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DE2CE" w14:textId="0F64A1E4" w:rsidR="0073659F" w:rsidRPr="0073659F" w:rsidRDefault="0073659F" w:rsidP="00A25FCC">
      <w:pPr>
        <w:tabs>
          <w:tab w:val="left" w:pos="270"/>
        </w:tabs>
        <w:spacing w:before="60"/>
        <w:jc w:val="right"/>
        <w:rPr>
          <w:rFonts w:ascii="Arial" w:hAnsi="Arial" w:cs="Arial"/>
          <w:sz w:val="24"/>
          <w:szCs w:val="24"/>
        </w:rPr>
      </w:pPr>
      <w:r w:rsidRPr="0073659F">
        <w:rPr>
          <w:rFonts w:ascii="Arial" w:eastAsiaTheme="minorHAnsi" w:hAnsi="Arial" w:cs="Arial"/>
          <w:color w:val="000000" w:themeColor="text1"/>
          <w:sz w:val="24"/>
          <w:szCs w:val="24"/>
          <w:lang w:eastAsia="en-US"/>
        </w:rPr>
        <w:t>Załącznik nr 1</w:t>
      </w:r>
    </w:p>
    <w:p w14:paraId="301141E1" w14:textId="3072B4DB" w:rsidR="00A85C68" w:rsidRPr="007E5AF2"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7E5AF2" w:rsidRDefault="00A85C68" w:rsidP="007E5AF2">
      <w:pPr>
        <w:spacing w:after="120" w:line="360" w:lineRule="auto"/>
        <w:jc w:val="center"/>
        <w:rPr>
          <w:rFonts w:ascii="Arial" w:eastAsiaTheme="minorHAnsi" w:hAnsi="Arial" w:cs="Arial"/>
          <w:color w:val="000000" w:themeColor="text1"/>
          <w:sz w:val="28"/>
          <w:szCs w:val="28"/>
          <w:lang w:eastAsia="en-US"/>
        </w:rPr>
      </w:pPr>
      <w:r w:rsidRPr="007E5AF2">
        <w:rPr>
          <w:rFonts w:ascii="Arial" w:eastAsiaTheme="minorHAnsi" w:hAnsi="Arial" w:cs="Arial"/>
          <w:b/>
          <w:color w:val="000000" w:themeColor="text1"/>
          <w:sz w:val="28"/>
          <w:szCs w:val="28"/>
          <w:lang w:eastAsia="en-US"/>
        </w:rPr>
        <w:t>FORMULARZ OFERTOWY</w:t>
      </w:r>
    </w:p>
    <w:p w14:paraId="18875DA1" w14:textId="77777777" w:rsidR="00FE498A" w:rsidRPr="007E5AF2"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7E5AF2" w:rsidRDefault="00A85C68" w:rsidP="007E5AF2">
      <w:pPr>
        <w:spacing w:after="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________________________</w:t>
      </w:r>
    </w:p>
    <w:p w14:paraId="657FC4E1" w14:textId="77777777" w:rsidR="00A85C68" w:rsidRPr="007E5AF2" w:rsidRDefault="00A85C68" w:rsidP="007E5AF2">
      <w:pPr>
        <w:spacing w:after="12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 xml:space="preserve">    (Miejscowość i data)</w:t>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p>
    <w:p w14:paraId="46251B3D" w14:textId="77777777" w:rsidR="00A25FCC" w:rsidRDefault="00A85C68" w:rsidP="00FB0BF9">
      <w:pPr>
        <w:spacing w:line="360" w:lineRule="auto"/>
        <w:jc w:val="right"/>
        <w:rPr>
          <w:rFonts w:ascii="Arial" w:eastAsiaTheme="minorHAnsi" w:hAnsi="Arial" w:cs="Arial"/>
          <w:b/>
          <w:bCs/>
          <w:color w:val="000000" w:themeColor="text1"/>
          <w:sz w:val="24"/>
          <w:szCs w:val="24"/>
          <w:lang w:eastAsia="en-US"/>
        </w:rPr>
      </w:pP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b/>
          <w:bCs/>
          <w:color w:val="000000" w:themeColor="text1"/>
          <w:sz w:val="24"/>
          <w:szCs w:val="24"/>
          <w:lang w:eastAsia="en-US"/>
        </w:rPr>
        <w:t>ZAMAWIAJĄCY</w:t>
      </w:r>
      <w:r w:rsidRPr="007E5AF2">
        <w:rPr>
          <w:rFonts w:ascii="Arial" w:eastAsiaTheme="minorHAnsi" w:hAnsi="Arial" w:cs="Arial"/>
          <w:b/>
          <w:bCs/>
          <w:color w:val="000000" w:themeColor="text1"/>
          <w:sz w:val="24"/>
          <w:szCs w:val="24"/>
          <w:lang w:eastAsia="en-US"/>
        </w:rPr>
        <w:tab/>
      </w:r>
    </w:p>
    <w:p w14:paraId="5BCCF9E5" w14:textId="77777777" w:rsidR="00DA451D" w:rsidRPr="00B30679" w:rsidRDefault="00DA451D" w:rsidP="00DA451D">
      <w:pPr>
        <w:jc w:val="right"/>
        <w:rPr>
          <w:rFonts w:ascii="Arial" w:hAnsi="Arial" w:cs="Arial"/>
          <w:sz w:val="24"/>
          <w:szCs w:val="24"/>
        </w:rPr>
      </w:pPr>
      <w:r w:rsidRPr="00B30679">
        <w:rPr>
          <w:rFonts w:ascii="Arial" w:hAnsi="Arial" w:cs="Arial"/>
          <w:sz w:val="24"/>
          <w:szCs w:val="24"/>
        </w:rPr>
        <w:t>CELL-FAST Sp. z o.o.</w:t>
      </w:r>
    </w:p>
    <w:p w14:paraId="619BA2F3" w14:textId="2A78DE7E" w:rsidR="00DA451D" w:rsidRPr="002A3527" w:rsidRDefault="00DA451D" w:rsidP="00DA451D">
      <w:pPr>
        <w:jc w:val="right"/>
        <w:rPr>
          <w:rFonts w:ascii="Arial" w:hAnsi="Arial" w:cs="Arial"/>
          <w:sz w:val="24"/>
          <w:szCs w:val="24"/>
        </w:rPr>
      </w:pPr>
      <w:r>
        <w:rPr>
          <w:rFonts w:ascii="Arial" w:hAnsi="Arial" w:cs="Arial"/>
          <w:sz w:val="24"/>
          <w:szCs w:val="24"/>
        </w:rPr>
        <w:t>u</w:t>
      </w:r>
      <w:r w:rsidRPr="002A3527">
        <w:rPr>
          <w:rFonts w:ascii="Arial" w:hAnsi="Arial" w:cs="Arial"/>
          <w:sz w:val="24"/>
          <w:szCs w:val="24"/>
        </w:rPr>
        <w:t>l</w:t>
      </w:r>
      <w:r>
        <w:rPr>
          <w:rFonts w:ascii="Arial" w:hAnsi="Arial" w:cs="Arial"/>
          <w:sz w:val="24"/>
          <w:szCs w:val="24"/>
        </w:rPr>
        <w:t>.</w:t>
      </w:r>
      <w:r w:rsidR="00B30679">
        <w:rPr>
          <w:rFonts w:ascii="Arial" w:hAnsi="Arial" w:cs="Arial"/>
          <w:sz w:val="24"/>
          <w:szCs w:val="24"/>
        </w:rPr>
        <w:t xml:space="preserve"> </w:t>
      </w:r>
      <w:r w:rsidRPr="002A3527">
        <w:rPr>
          <w:rFonts w:ascii="Arial" w:hAnsi="Arial" w:cs="Arial"/>
          <w:sz w:val="24"/>
          <w:szCs w:val="24"/>
        </w:rPr>
        <w:t>Władysława Grabskiego 31</w:t>
      </w:r>
    </w:p>
    <w:p w14:paraId="2AC73F89" w14:textId="77777777" w:rsidR="00DA451D" w:rsidRPr="002A3527" w:rsidRDefault="00DA451D" w:rsidP="00DA451D">
      <w:pPr>
        <w:jc w:val="right"/>
        <w:rPr>
          <w:rFonts w:ascii="Arial" w:hAnsi="Arial" w:cs="Arial"/>
          <w:sz w:val="24"/>
          <w:szCs w:val="24"/>
        </w:rPr>
      </w:pPr>
      <w:r w:rsidRPr="002A3527">
        <w:rPr>
          <w:rFonts w:ascii="Arial" w:hAnsi="Arial" w:cs="Arial"/>
          <w:sz w:val="24"/>
          <w:szCs w:val="24"/>
        </w:rPr>
        <w:t>37-450 Stalowa Wola</w:t>
      </w:r>
    </w:p>
    <w:p w14:paraId="1AC12B45" w14:textId="77777777" w:rsidR="007327AD" w:rsidRPr="007E5AF2" w:rsidRDefault="007327AD" w:rsidP="00DA451D">
      <w:pPr>
        <w:spacing w:line="360" w:lineRule="auto"/>
        <w:jc w:val="center"/>
        <w:rPr>
          <w:rFonts w:ascii="Arial" w:hAnsi="Arial" w:cs="Arial"/>
          <w:sz w:val="24"/>
          <w:szCs w:val="24"/>
        </w:rPr>
      </w:pPr>
    </w:p>
    <w:p w14:paraId="01D4D040" w14:textId="77777777" w:rsidR="006D07F0" w:rsidRPr="006D07F0" w:rsidRDefault="00A85C68" w:rsidP="006D07F0">
      <w:pPr>
        <w:autoSpaceDE w:val="0"/>
        <w:autoSpaceDN w:val="0"/>
        <w:adjustRightInd w:val="0"/>
        <w:jc w:val="both"/>
        <w:rPr>
          <w:rFonts w:ascii="Arial" w:hAnsi="Arial" w:cs="Arial"/>
          <w:sz w:val="24"/>
          <w:szCs w:val="24"/>
        </w:rPr>
      </w:pPr>
      <w:r w:rsidRPr="006D07F0">
        <w:rPr>
          <w:rFonts w:ascii="Arial" w:eastAsiaTheme="minorHAnsi" w:hAnsi="Arial" w:cs="Arial"/>
          <w:color w:val="000000" w:themeColor="text1"/>
          <w:sz w:val="24"/>
          <w:lang w:eastAsia="en-US"/>
        </w:rPr>
        <w:t xml:space="preserve">W nawiązaniu do </w:t>
      </w:r>
      <w:r w:rsidR="00A25FCC" w:rsidRPr="006D07F0">
        <w:rPr>
          <w:rFonts w:ascii="Arial" w:eastAsiaTheme="minorHAnsi" w:hAnsi="Arial" w:cs="Arial"/>
          <w:color w:val="000000" w:themeColor="text1"/>
          <w:sz w:val="24"/>
          <w:lang w:eastAsia="en-US"/>
        </w:rPr>
        <w:t>z</w:t>
      </w:r>
      <w:r w:rsidRPr="006D07F0">
        <w:rPr>
          <w:rFonts w:ascii="Arial" w:eastAsiaTheme="minorHAnsi" w:hAnsi="Arial" w:cs="Arial"/>
          <w:color w:val="000000" w:themeColor="text1"/>
          <w:sz w:val="24"/>
          <w:lang w:eastAsia="en-US"/>
        </w:rPr>
        <w:t xml:space="preserve">apytania ofertowego </w:t>
      </w:r>
      <w:r w:rsidR="007327AD" w:rsidRPr="006D07F0">
        <w:rPr>
          <w:rFonts w:ascii="Arial" w:hAnsi="Arial" w:cs="Arial"/>
          <w:sz w:val="24"/>
        </w:rPr>
        <w:t>na zadanie pn</w:t>
      </w:r>
      <w:r w:rsidR="00A25FCC" w:rsidRPr="006D07F0">
        <w:rPr>
          <w:rFonts w:ascii="Arial" w:hAnsi="Arial" w:cs="Arial"/>
          <w:sz w:val="24"/>
        </w:rPr>
        <w:t xml:space="preserve">. </w:t>
      </w:r>
      <w:r w:rsidR="006D07F0" w:rsidRPr="006D07F0">
        <w:rPr>
          <w:rFonts w:ascii="Arial" w:hAnsi="Arial" w:cs="Arial"/>
          <w:sz w:val="24"/>
          <w:szCs w:val="24"/>
        </w:rPr>
        <w:t xml:space="preserve">Wymiana kompletu wytłaczarek. </w:t>
      </w:r>
    </w:p>
    <w:p w14:paraId="5C4A1A03" w14:textId="1173044F" w:rsidR="006D07F0" w:rsidRPr="006D07F0" w:rsidRDefault="006D07F0" w:rsidP="006D07F0">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w:t>
      </w:r>
      <w:bookmarkStart w:id="0" w:name="_Hlk149074775"/>
      <w:r w:rsidRPr="006D07F0">
        <w:rPr>
          <w:rFonts w:ascii="Arial" w:hAnsi="Arial" w:cs="Arial"/>
          <w:sz w:val="24"/>
          <w:szCs w:val="24"/>
        </w:rPr>
        <w:t xml:space="preserve">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bookmarkEnd w:id="0"/>
    </w:p>
    <w:p w14:paraId="4CBB3598" w14:textId="21D4BBB6" w:rsidR="00095CDB" w:rsidRPr="001176E7" w:rsidRDefault="00095CDB" w:rsidP="006D07F0">
      <w:pPr>
        <w:pStyle w:val="Nagwek1"/>
        <w:spacing w:line="360" w:lineRule="auto"/>
        <w:jc w:val="both"/>
        <w:rPr>
          <w:rFonts w:cs="Arial"/>
          <w:sz w:val="24"/>
        </w:rPr>
      </w:pPr>
    </w:p>
    <w:p w14:paraId="04A47174" w14:textId="4503D58B" w:rsidR="00A85C68" w:rsidRPr="007E5AF2" w:rsidRDefault="00A85C68" w:rsidP="00095CDB">
      <w:pPr>
        <w:pStyle w:val="Default"/>
        <w:spacing w:line="360" w:lineRule="auto"/>
        <w:jc w:val="both"/>
        <w:rPr>
          <w:rFonts w:ascii="Arial" w:hAnsi="Arial" w:cs="Arial"/>
          <w:b/>
        </w:rPr>
      </w:pPr>
      <w:r w:rsidRPr="007E5AF2">
        <w:rPr>
          <w:rFonts w:ascii="Arial" w:hAnsi="Arial" w:cs="Arial"/>
          <w:b/>
        </w:rPr>
        <w:t>JA/MY NIŻEJ PODPISANI ( imię i nazwisko Oferenta/ów)</w:t>
      </w:r>
    </w:p>
    <w:p w14:paraId="33A12A43" w14:textId="0604FA68"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48DF0BE1" w14:textId="1374073D"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2FD791C7" w14:textId="77777777" w:rsidR="00A85C68" w:rsidRPr="007E5AF2" w:rsidRDefault="00A85C68" w:rsidP="007E5AF2">
      <w:pPr>
        <w:spacing w:before="120" w:after="120" w:line="360" w:lineRule="auto"/>
        <w:ind w:right="1417"/>
        <w:jc w:val="both"/>
        <w:rPr>
          <w:rFonts w:ascii="Arial" w:hAnsi="Arial" w:cs="Arial"/>
          <w:sz w:val="24"/>
          <w:szCs w:val="24"/>
        </w:rPr>
      </w:pPr>
      <w:r w:rsidRPr="007E5AF2">
        <w:rPr>
          <w:rFonts w:ascii="Arial" w:hAnsi="Arial" w:cs="Arial"/>
          <w:sz w:val="24"/>
          <w:szCs w:val="24"/>
        </w:rPr>
        <w:t>działając w imieniu i na rzecz</w:t>
      </w:r>
    </w:p>
    <w:p w14:paraId="7C004D5D" w14:textId="654667E1"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lastRenderedPageBreak/>
        <w:t>…………………………………………………………………………………………………</w:t>
      </w:r>
    </w:p>
    <w:p w14:paraId="0EDD37B0" w14:textId="77777777" w:rsidR="000E3C2D" w:rsidRDefault="00A85C68"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67A4BF85" w14:textId="77777777" w:rsidR="000E3C2D" w:rsidRDefault="000E3C2D"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7D17B1CE" w14:textId="77777777" w:rsidR="00A85C68" w:rsidRPr="007E5AF2" w:rsidRDefault="00A85C68" w:rsidP="007E5AF2">
      <w:pPr>
        <w:spacing w:line="360" w:lineRule="auto"/>
        <w:ind w:right="1417"/>
        <w:jc w:val="both"/>
        <w:rPr>
          <w:rFonts w:ascii="Arial" w:hAnsi="Arial" w:cs="Arial"/>
          <w:sz w:val="24"/>
          <w:szCs w:val="24"/>
        </w:rPr>
      </w:pPr>
      <w:r w:rsidRPr="007E5AF2">
        <w:rPr>
          <w:rFonts w:ascii="Arial" w:hAnsi="Arial" w:cs="Arial"/>
          <w:sz w:val="24"/>
          <w:szCs w:val="24"/>
        </w:rPr>
        <w:t>(nazwa(firma) dokładny adres Oferenta/Oferentów)</w:t>
      </w:r>
    </w:p>
    <w:p w14:paraId="435C166A"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DANE OFERENTA:</w:t>
      </w:r>
    </w:p>
    <w:p w14:paraId="3ED4B96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NIP: ………………………………………., REGON: ……………………………………….</w:t>
      </w:r>
    </w:p>
    <w:p w14:paraId="01D85BB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Tel.: …………………………………….…, Faks: ……………………………………………</w:t>
      </w:r>
    </w:p>
    <w:p w14:paraId="6442312C"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e-mail: …………………………………..</w:t>
      </w:r>
    </w:p>
    <w:p w14:paraId="75C8AD9C" w14:textId="32FE6919" w:rsidR="00730C1A" w:rsidRPr="00314552" w:rsidRDefault="00A85C68" w:rsidP="00B30679">
      <w:pPr>
        <w:tabs>
          <w:tab w:val="num" w:pos="851"/>
        </w:tabs>
        <w:spacing w:after="120" w:line="360" w:lineRule="auto"/>
        <w:jc w:val="both"/>
        <w:rPr>
          <w:rFonts w:ascii="Arial" w:hAnsi="Arial" w:cs="Arial"/>
          <w:b/>
          <w:sz w:val="24"/>
          <w:szCs w:val="24"/>
        </w:rPr>
      </w:pPr>
      <w:r w:rsidRPr="008D735B">
        <w:rPr>
          <w:rFonts w:ascii="Arial" w:hAnsi="Arial" w:cs="Arial"/>
          <w:bCs/>
          <w:sz w:val="24"/>
          <w:szCs w:val="24"/>
        </w:rPr>
        <w:t>Składamy ofertę</w:t>
      </w:r>
      <w:r w:rsidRPr="007E5AF2">
        <w:rPr>
          <w:rFonts w:ascii="Arial" w:hAnsi="Arial" w:cs="Arial"/>
          <w:sz w:val="24"/>
          <w:szCs w:val="24"/>
        </w:rPr>
        <w:t xml:space="preserve"> na wykonanie przedmiotu zamówienia zgodnie z wymogami, warunkami i terminami określonymi  w zapytaniu ofertowym</w:t>
      </w:r>
      <w:r w:rsidR="00B30679">
        <w:rPr>
          <w:rFonts w:ascii="Arial" w:hAnsi="Arial" w:cs="Arial"/>
          <w:sz w:val="24"/>
          <w:szCs w:val="24"/>
        </w:rPr>
        <w:t>:</w:t>
      </w:r>
    </w:p>
    <w:tbl>
      <w:tblPr>
        <w:tblW w:w="5000" w:type="pct"/>
        <w:tblLayout w:type="fixed"/>
        <w:tblLook w:val="04A0" w:firstRow="1" w:lastRow="0" w:firstColumn="1" w:lastColumn="0" w:noHBand="0" w:noVBand="1"/>
      </w:tblPr>
      <w:tblGrid>
        <w:gridCol w:w="2122"/>
        <w:gridCol w:w="1985"/>
        <w:gridCol w:w="1983"/>
        <w:gridCol w:w="2973"/>
      </w:tblGrid>
      <w:tr w:rsidR="00347DCB" w14:paraId="5139C847" w14:textId="79C67F86" w:rsidTr="00853856">
        <w:trPr>
          <w:trHeight w:val="115"/>
        </w:trPr>
        <w:tc>
          <w:tcPr>
            <w:tcW w:w="1171"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Nazwa usługi</w:t>
            </w:r>
          </w:p>
        </w:tc>
        <w:tc>
          <w:tcPr>
            <w:tcW w:w="1095"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Cena netto (zł)</w:t>
            </w:r>
          </w:p>
        </w:tc>
        <w:tc>
          <w:tcPr>
            <w:tcW w:w="1094"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 xml:space="preserve">Podatek VAT </w:t>
            </w:r>
            <w:r w:rsidRPr="005F3053">
              <w:rPr>
                <w:rFonts w:ascii="Arial" w:hAnsi="Arial" w:cs="Arial"/>
                <w:sz w:val="24"/>
                <w:szCs w:val="24"/>
              </w:rPr>
              <w:br/>
              <w:t>(zł)</w:t>
            </w:r>
          </w:p>
        </w:tc>
        <w:tc>
          <w:tcPr>
            <w:tcW w:w="1641"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Wartość brutto</w:t>
            </w:r>
          </w:p>
          <w:p w14:paraId="4658A188"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(zł)</w:t>
            </w:r>
          </w:p>
        </w:tc>
      </w:tr>
      <w:tr w:rsidR="00347DCB" w14:paraId="51BA75AF" w14:textId="0DFFE825" w:rsidTr="00853856">
        <w:trPr>
          <w:trHeight w:val="103"/>
        </w:trPr>
        <w:tc>
          <w:tcPr>
            <w:tcW w:w="1171" w:type="pct"/>
            <w:tcBorders>
              <w:top w:val="single" w:sz="4" w:space="0" w:color="000000"/>
              <w:left w:val="single" w:sz="4" w:space="0" w:color="000000"/>
              <w:bottom w:val="single" w:sz="4" w:space="0" w:color="000000"/>
              <w:right w:val="single" w:sz="4" w:space="0" w:color="000000"/>
            </w:tcBorders>
            <w:vAlign w:val="center"/>
            <w:hideMark/>
          </w:tcPr>
          <w:p w14:paraId="435BE4C8" w14:textId="081127FF" w:rsidR="00347DCB" w:rsidRPr="0022095D" w:rsidRDefault="0022095D" w:rsidP="0022095D">
            <w:pPr>
              <w:autoSpaceDE w:val="0"/>
              <w:autoSpaceDN w:val="0"/>
              <w:adjustRightInd w:val="0"/>
              <w:jc w:val="both"/>
              <w:rPr>
                <w:rFonts w:ascii="Arial" w:hAnsi="Arial" w:cs="Arial"/>
                <w:sz w:val="24"/>
                <w:szCs w:val="24"/>
              </w:rPr>
            </w:pPr>
            <w:r w:rsidRPr="006D07F0">
              <w:rPr>
                <w:rFonts w:ascii="Arial" w:hAnsi="Arial" w:cs="Arial"/>
                <w:sz w:val="24"/>
                <w:szCs w:val="24"/>
              </w:rPr>
              <w:t>Wymiana kompletu wytłaczarek</w:t>
            </w:r>
          </w:p>
        </w:tc>
        <w:tc>
          <w:tcPr>
            <w:tcW w:w="1095"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Default="00347DCB">
            <w:pPr>
              <w:snapToGrid w:val="0"/>
              <w:spacing w:after="120"/>
              <w:jc w:val="center"/>
              <w:rPr>
                <w:rFonts w:asciiTheme="minorHAnsi" w:hAnsiTheme="minorHAnsi" w:cstheme="minorHAnsi"/>
                <w:b/>
                <w:bCs/>
                <w:sz w:val="20"/>
                <w:szCs w:val="20"/>
              </w:rPr>
            </w:pPr>
          </w:p>
        </w:tc>
        <w:tc>
          <w:tcPr>
            <w:tcW w:w="1094"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Default="00347DCB">
            <w:pPr>
              <w:snapToGrid w:val="0"/>
              <w:spacing w:after="120"/>
              <w:jc w:val="center"/>
              <w:rPr>
                <w:rFonts w:asciiTheme="majorHAnsi" w:hAnsiTheme="majorHAnsi" w:cstheme="majorHAnsi"/>
                <w:sz w:val="20"/>
                <w:szCs w:val="20"/>
              </w:rPr>
            </w:pPr>
          </w:p>
        </w:tc>
        <w:tc>
          <w:tcPr>
            <w:tcW w:w="1641"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Default="00347DCB">
            <w:pPr>
              <w:snapToGrid w:val="0"/>
              <w:spacing w:after="120"/>
              <w:jc w:val="center"/>
              <w:rPr>
                <w:rFonts w:asciiTheme="majorHAnsi" w:hAnsiTheme="majorHAnsi" w:cstheme="majorHAnsi"/>
                <w:sz w:val="20"/>
                <w:szCs w:val="20"/>
              </w:rPr>
            </w:pPr>
          </w:p>
        </w:tc>
      </w:tr>
    </w:tbl>
    <w:p w14:paraId="17440D2D" w14:textId="77777777" w:rsidR="003D7D89" w:rsidRDefault="003D7D89"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tbl>
      <w:tblPr>
        <w:tblStyle w:val="Tabela-Siatka"/>
        <w:tblW w:w="0" w:type="auto"/>
        <w:tblLook w:val="04A0" w:firstRow="1" w:lastRow="0" w:firstColumn="1" w:lastColumn="0" w:noHBand="0" w:noVBand="1"/>
      </w:tblPr>
      <w:tblGrid>
        <w:gridCol w:w="4531"/>
        <w:gridCol w:w="4532"/>
      </w:tblGrid>
      <w:tr w:rsidR="004A6F0C" w14:paraId="3EEF175A" w14:textId="77777777" w:rsidTr="004A6F0C">
        <w:tc>
          <w:tcPr>
            <w:tcW w:w="4531" w:type="dxa"/>
          </w:tcPr>
          <w:p w14:paraId="10D23D0E" w14:textId="46B8047E" w:rsidR="00B5734E" w:rsidRPr="00853856" w:rsidRDefault="004A6F0C" w:rsidP="00B5734E">
            <w:pPr>
              <w:pStyle w:val="Bodytext20"/>
              <w:shd w:val="clear" w:color="auto" w:fill="auto"/>
              <w:tabs>
                <w:tab w:val="left" w:pos="329"/>
              </w:tabs>
              <w:spacing w:line="240" w:lineRule="auto"/>
              <w:ind w:firstLine="0"/>
              <w:rPr>
                <w:rFonts w:ascii="Arial" w:hAnsi="Arial" w:cs="Arial"/>
                <w:sz w:val="24"/>
                <w:szCs w:val="24"/>
              </w:rPr>
            </w:pPr>
            <w:r w:rsidRPr="00853856">
              <w:rPr>
                <w:rFonts w:ascii="Arial" w:hAnsi="Arial" w:cs="Arial"/>
                <w:sz w:val="24"/>
                <w:szCs w:val="24"/>
              </w:rPr>
              <w:t xml:space="preserve">Okres gwarancji </w:t>
            </w:r>
            <w:r w:rsidR="00B5734E" w:rsidRPr="00853856">
              <w:rPr>
                <w:rFonts w:ascii="Arial" w:hAnsi="Arial" w:cs="Arial"/>
                <w:sz w:val="24"/>
                <w:szCs w:val="24"/>
              </w:rPr>
              <w:t>na urządzenie (G)</w:t>
            </w:r>
          </w:p>
          <w:p w14:paraId="7E8209A5" w14:textId="3820FC27" w:rsidR="004A6F0C" w:rsidRPr="00853856" w:rsidRDefault="004A6F0C" w:rsidP="004A6F0C">
            <w:pPr>
              <w:pStyle w:val="Bodytext20"/>
              <w:shd w:val="clear" w:color="auto" w:fill="auto"/>
              <w:tabs>
                <w:tab w:val="left" w:pos="329"/>
              </w:tabs>
              <w:spacing w:line="240" w:lineRule="auto"/>
              <w:ind w:left="340" w:firstLine="0"/>
              <w:rPr>
                <w:rFonts w:ascii="Arial" w:hAnsi="Arial" w:cs="Arial"/>
                <w:sz w:val="24"/>
                <w:szCs w:val="24"/>
              </w:rPr>
            </w:pPr>
          </w:p>
          <w:p w14:paraId="666D7A06" w14:textId="77777777"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c>
          <w:tcPr>
            <w:tcW w:w="4532" w:type="dxa"/>
          </w:tcPr>
          <w:p w14:paraId="03A332C2" w14:textId="77777777"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0EF146B" w14:textId="2B01EB0E"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853856">
              <w:rPr>
                <w:rFonts w:ascii="Arial" w:eastAsia="Times New Roman" w:hAnsi="Arial" w:cs="Arial"/>
                <w:b/>
                <w:bCs/>
                <w:color w:val="000000" w:themeColor="text1"/>
                <w:sz w:val="24"/>
                <w:szCs w:val="24"/>
              </w:rPr>
              <w:t>………………………………</w:t>
            </w:r>
            <w:r w:rsidRPr="00853856">
              <w:rPr>
                <w:rFonts w:ascii="Arial" w:eastAsia="Times New Roman" w:hAnsi="Arial" w:cs="Arial"/>
                <w:color w:val="000000" w:themeColor="text1"/>
                <w:sz w:val="24"/>
                <w:szCs w:val="24"/>
              </w:rPr>
              <w:t>miesiące</w:t>
            </w:r>
          </w:p>
        </w:tc>
      </w:tr>
      <w:tr w:rsidR="004A6F0C" w14:paraId="32FCF397" w14:textId="77777777" w:rsidTr="004A6F0C">
        <w:tc>
          <w:tcPr>
            <w:tcW w:w="4531" w:type="dxa"/>
          </w:tcPr>
          <w:p w14:paraId="755FA04C" w14:textId="7900D588" w:rsidR="004A6F0C" w:rsidRPr="00853856" w:rsidRDefault="00B5734E"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853856">
              <w:rPr>
                <w:rFonts w:ascii="Arial" w:hAnsi="Arial" w:cs="Arial"/>
                <w:sz w:val="24"/>
                <w:szCs w:val="24"/>
              </w:rPr>
              <w:t>Okres gwarancji na zużycie układów plastyfikujących (Gp)</w:t>
            </w:r>
          </w:p>
        </w:tc>
        <w:tc>
          <w:tcPr>
            <w:tcW w:w="4532" w:type="dxa"/>
          </w:tcPr>
          <w:p w14:paraId="5AF44781" w14:textId="77777777"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2BA2593" w14:textId="16BDB690"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853856">
              <w:rPr>
                <w:rFonts w:ascii="Arial" w:eastAsia="Times New Roman" w:hAnsi="Arial" w:cs="Arial"/>
                <w:b/>
                <w:bCs/>
                <w:color w:val="000000" w:themeColor="text1"/>
                <w:sz w:val="24"/>
                <w:szCs w:val="24"/>
              </w:rPr>
              <w:t>………………………………</w:t>
            </w:r>
            <w:r w:rsidR="00853856" w:rsidRPr="00853856">
              <w:rPr>
                <w:rFonts w:ascii="Arial" w:hAnsi="Arial" w:cs="Arial"/>
                <w:sz w:val="24"/>
                <w:szCs w:val="24"/>
              </w:rPr>
              <w:t xml:space="preserve"> rbg</w:t>
            </w:r>
          </w:p>
          <w:p w14:paraId="7095842F" w14:textId="405CC8F4"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r>
      <w:tr w:rsidR="004A6F0C" w14:paraId="23D83A3F" w14:textId="77777777" w:rsidTr="004A6F0C">
        <w:tc>
          <w:tcPr>
            <w:tcW w:w="4531" w:type="dxa"/>
          </w:tcPr>
          <w:p w14:paraId="2D19ACB7" w14:textId="1E2448E1" w:rsidR="004A6F0C" w:rsidRPr="00790FAF" w:rsidRDefault="00790FAF" w:rsidP="007E5AF2">
            <w:pPr>
              <w:autoSpaceDE w:val="0"/>
              <w:autoSpaceDN w:val="0"/>
              <w:adjustRightInd w:val="0"/>
              <w:spacing w:line="360" w:lineRule="auto"/>
              <w:jc w:val="both"/>
              <w:rPr>
                <w:rFonts w:ascii="Arial" w:eastAsia="Times New Roman" w:hAnsi="Arial" w:cs="Arial"/>
                <w:color w:val="000000" w:themeColor="text1"/>
                <w:sz w:val="24"/>
                <w:szCs w:val="24"/>
              </w:rPr>
            </w:pPr>
            <w:r w:rsidRPr="00790FAF">
              <w:rPr>
                <w:rFonts w:ascii="Arial" w:hAnsi="Arial" w:cs="Arial"/>
                <w:sz w:val="24"/>
                <w:szCs w:val="24"/>
              </w:rPr>
              <w:t>Zużycie energii na 1 kg przetworzonego tworzywa (E)</w:t>
            </w:r>
          </w:p>
        </w:tc>
        <w:tc>
          <w:tcPr>
            <w:tcW w:w="4532" w:type="dxa"/>
          </w:tcPr>
          <w:p w14:paraId="52F2C670"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4D03BF8C" w14:textId="60E8C819"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………………………………….W</w:t>
            </w:r>
            <w:r w:rsidR="00790FAF">
              <w:rPr>
                <w:rFonts w:ascii="Arial" w:eastAsia="Times New Roman" w:hAnsi="Arial" w:cs="Arial"/>
                <w:b/>
                <w:bCs/>
                <w:color w:val="000000" w:themeColor="text1"/>
                <w:sz w:val="24"/>
                <w:szCs w:val="24"/>
              </w:rPr>
              <w:t>h/kg</w:t>
            </w:r>
          </w:p>
        </w:tc>
      </w:tr>
      <w:tr w:rsidR="00242141" w14:paraId="1DF7984B" w14:textId="77777777" w:rsidTr="004A6F0C">
        <w:tc>
          <w:tcPr>
            <w:tcW w:w="4531" w:type="dxa"/>
          </w:tcPr>
          <w:p w14:paraId="1675C258" w14:textId="27CC5AD9" w:rsidR="00242141" w:rsidRPr="00E76CCE" w:rsidRDefault="00242141" w:rsidP="00BD3035">
            <w:pPr>
              <w:autoSpaceDE w:val="0"/>
              <w:autoSpaceDN w:val="0"/>
              <w:adjustRightInd w:val="0"/>
              <w:spacing w:line="360" w:lineRule="auto"/>
              <w:jc w:val="both"/>
              <w:rPr>
                <w:rFonts w:ascii="Arial" w:hAnsi="Arial" w:cs="Arial"/>
                <w:sz w:val="24"/>
                <w:szCs w:val="24"/>
              </w:rPr>
            </w:pPr>
            <w:r w:rsidRPr="00242141">
              <w:rPr>
                <w:rFonts w:ascii="Arial" w:hAnsi="Arial" w:cs="Arial"/>
                <w:sz w:val="24"/>
                <w:szCs w:val="24"/>
              </w:rPr>
              <w:t xml:space="preserve">Zastosowanie  materiału do zabezpieczenia urządzenia nadającego </w:t>
            </w:r>
            <w:r w:rsidRPr="00242141">
              <w:rPr>
                <w:rFonts w:ascii="Arial" w:hAnsi="Arial" w:cs="Arial"/>
                <w:sz w:val="24"/>
                <w:szCs w:val="24"/>
              </w:rPr>
              <w:lastRenderedPageBreak/>
              <w:t>się do ponownego przetworzenia – recycling (R)</w:t>
            </w:r>
          </w:p>
        </w:tc>
        <w:tc>
          <w:tcPr>
            <w:tcW w:w="4532" w:type="dxa"/>
          </w:tcPr>
          <w:p w14:paraId="69B91E59" w14:textId="77777777" w:rsidR="00C23B37" w:rsidRPr="00E85745" w:rsidRDefault="00C23B37" w:rsidP="00C23B37">
            <w:pPr>
              <w:pStyle w:val="Akapitzlist"/>
              <w:numPr>
                <w:ilvl w:val="0"/>
                <w:numId w:val="47"/>
              </w:numPr>
              <w:snapToGrid w:val="0"/>
              <w:spacing w:after="120"/>
              <w:jc w:val="center"/>
              <w:rPr>
                <w:rFonts w:ascii="Arial" w:hAnsi="Arial" w:cs="Arial"/>
                <w:sz w:val="22"/>
                <w:szCs w:val="22"/>
              </w:rPr>
            </w:pPr>
            <w:r w:rsidRPr="00E85745">
              <w:rPr>
                <w:rFonts w:ascii="Arial" w:hAnsi="Arial" w:cs="Arial"/>
                <w:sz w:val="22"/>
                <w:szCs w:val="22"/>
              </w:rPr>
              <w:lastRenderedPageBreak/>
              <w:t>TAK</w:t>
            </w:r>
          </w:p>
          <w:p w14:paraId="7DCE3770" w14:textId="77777777" w:rsidR="00C23B37" w:rsidRPr="00E85745" w:rsidRDefault="00C23B37" w:rsidP="00C23B37">
            <w:pPr>
              <w:pStyle w:val="Akapitzlist"/>
              <w:numPr>
                <w:ilvl w:val="0"/>
                <w:numId w:val="47"/>
              </w:numPr>
              <w:snapToGrid w:val="0"/>
              <w:spacing w:after="120"/>
              <w:jc w:val="center"/>
              <w:rPr>
                <w:rFonts w:ascii="Arial" w:hAnsi="Arial" w:cs="Arial"/>
                <w:sz w:val="22"/>
                <w:szCs w:val="22"/>
              </w:rPr>
            </w:pPr>
            <w:r w:rsidRPr="00E85745">
              <w:rPr>
                <w:rFonts w:ascii="Arial" w:hAnsi="Arial" w:cs="Arial"/>
                <w:sz w:val="22"/>
                <w:szCs w:val="22"/>
              </w:rPr>
              <w:lastRenderedPageBreak/>
              <w:t xml:space="preserve"> NIE</w:t>
            </w:r>
          </w:p>
          <w:p w14:paraId="3EAD6B3B" w14:textId="47E33A65" w:rsidR="00242141" w:rsidRPr="00C23B37" w:rsidRDefault="00C23B37" w:rsidP="00C23B37">
            <w:pPr>
              <w:autoSpaceDE w:val="0"/>
              <w:autoSpaceDN w:val="0"/>
              <w:adjustRightInd w:val="0"/>
              <w:spacing w:line="360" w:lineRule="auto"/>
              <w:jc w:val="center"/>
              <w:rPr>
                <w:rFonts w:ascii="Arial" w:eastAsia="Times New Roman" w:hAnsi="Arial" w:cs="Arial"/>
                <w:b/>
                <w:bCs/>
                <w:color w:val="000000" w:themeColor="text1"/>
                <w:sz w:val="24"/>
                <w:szCs w:val="24"/>
              </w:rPr>
            </w:pPr>
            <w:r w:rsidRPr="00290C1A">
              <w:rPr>
                <w:rFonts w:ascii="Arial" w:hAnsi="Arial" w:cs="Arial"/>
                <w:sz w:val="20"/>
                <w:szCs w:val="20"/>
              </w:rPr>
              <w:t>*Zaznaczyć właściwe</w:t>
            </w:r>
          </w:p>
        </w:tc>
      </w:tr>
    </w:tbl>
    <w:p w14:paraId="7DEA26F8" w14:textId="77777777" w:rsidR="00F863D0" w:rsidRDefault="00F863D0"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322D9D6E" w14:textId="6F796835" w:rsidR="00B36A2C" w:rsidRPr="00935E78" w:rsidRDefault="00B36A2C" w:rsidP="00B36A2C">
      <w:pPr>
        <w:autoSpaceDE w:val="0"/>
        <w:autoSpaceDN w:val="0"/>
        <w:adjustRightInd w:val="0"/>
        <w:spacing w:after="0" w:line="360" w:lineRule="auto"/>
        <w:jc w:val="both"/>
        <w:rPr>
          <w:rFonts w:ascii="Arial" w:hAnsi="Arial" w:cs="Arial"/>
          <w:sz w:val="24"/>
          <w:szCs w:val="24"/>
        </w:rPr>
      </w:pPr>
      <w:r w:rsidRPr="00935E78">
        <w:rPr>
          <w:rFonts w:ascii="Arial" w:hAnsi="Arial" w:cs="Arial"/>
          <w:sz w:val="24"/>
          <w:szCs w:val="24"/>
        </w:rPr>
        <w:t>Oświadczam,</w:t>
      </w:r>
      <w:r>
        <w:rPr>
          <w:rFonts w:ascii="Arial" w:hAnsi="Arial" w:cs="Arial"/>
          <w:sz w:val="24"/>
          <w:szCs w:val="24"/>
        </w:rPr>
        <w:t xml:space="preserve"> </w:t>
      </w:r>
      <w:r w:rsidRPr="00935E78">
        <w:rPr>
          <w:rFonts w:ascii="Arial" w:hAnsi="Arial" w:cs="Arial"/>
          <w:sz w:val="24"/>
          <w:szCs w:val="24"/>
        </w:rPr>
        <w:t>iż zamówienie zrealizuje w termini</w:t>
      </w:r>
      <w:r w:rsidR="00704976">
        <w:rPr>
          <w:rFonts w:ascii="Arial" w:hAnsi="Arial" w:cs="Arial"/>
          <w:sz w:val="24"/>
          <w:szCs w:val="24"/>
        </w:rPr>
        <w:t>e</w:t>
      </w:r>
      <w:r w:rsidR="00161F16">
        <w:rPr>
          <w:rFonts w:ascii="Arial" w:hAnsi="Arial" w:cs="Arial"/>
          <w:sz w:val="24"/>
          <w:szCs w:val="24"/>
        </w:rPr>
        <w:t>: dostawa</w:t>
      </w:r>
      <w:r w:rsidR="00704976">
        <w:rPr>
          <w:rFonts w:ascii="Arial" w:hAnsi="Arial" w:cs="Arial"/>
          <w:sz w:val="24"/>
          <w:szCs w:val="24"/>
        </w:rPr>
        <w:t>……….</w:t>
      </w:r>
      <w:r w:rsidRPr="00935E78">
        <w:rPr>
          <w:rFonts w:ascii="Arial" w:hAnsi="Arial" w:cs="Arial"/>
          <w:sz w:val="24"/>
          <w:szCs w:val="24"/>
        </w:rPr>
        <w:t>.miesięcy</w:t>
      </w:r>
      <w:r w:rsidR="00704976">
        <w:rPr>
          <w:rFonts w:ascii="Arial" w:hAnsi="Arial" w:cs="Arial"/>
          <w:sz w:val="24"/>
          <w:szCs w:val="24"/>
        </w:rPr>
        <w:t>, uruchom</w:t>
      </w:r>
      <w:r w:rsidR="00161F16">
        <w:rPr>
          <w:rFonts w:ascii="Arial" w:hAnsi="Arial" w:cs="Arial"/>
          <w:sz w:val="24"/>
          <w:szCs w:val="24"/>
        </w:rPr>
        <w:t xml:space="preserve">ienie </w:t>
      </w:r>
      <w:r w:rsidR="00704976">
        <w:rPr>
          <w:rFonts w:ascii="Arial" w:hAnsi="Arial" w:cs="Arial"/>
          <w:sz w:val="24"/>
          <w:szCs w:val="24"/>
        </w:rPr>
        <w:t xml:space="preserve">……………… miesięcy. </w:t>
      </w:r>
    </w:p>
    <w:p w14:paraId="7394E54D" w14:textId="77777777" w:rsidR="00B36A2C" w:rsidRDefault="00B36A2C"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0FAEB197" w14:textId="57159F80" w:rsidR="00853856" w:rsidRPr="00935E78" w:rsidRDefault="0036268E"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r w:rsidRPr="00935E78">
        <w:rPr>
          <w:rFonts w:ascii="Arial" w:eastAsia="Times New Roman" w:hAnsi="Arial" w:cs="Arial"/>
          <w:b/>
          <w:bCs/>
          <w:color w:val="000000" w:themeColor="text1"/>
          <w:sz w:val="24"/>
          <w:szCs w:val="24"/>
        </w:rPr>
        <w:t>UWAGA</w:t>
      </w:r>
      <w:r w:rsidR="004A6F0C" w:rsidRPr="00935E78">
        <w:rPr>
          <w:rFonts w:ascii="Arial" w:eastAsia="Times New Roman" w:hAnsi="Arial" w:cs="Arial"/>
          <w:b/>
          <w:bCs/>
          <w:color w:val="000000" w:themeColor="text1"/>
          <w:sz w:val="24"/>
          <w:szCs w:val="24"/>
        </w:rPr>
        <w:t xml:space="preserve">: </w:t>
      </w:r>
    </w:p>
    <w:p w14:paraId="1F49DFD5" w14:textId="64439F3F" w:rsidR="004A6F0C" w:rsidRPr="00935E78" w:rsidRDefault="00853856" w:rsidP="00F863D0">
      <w:pPr>
        <w:autoSpaceDE w:val="0"/>
        <w:autoSpaceDN w:val="0"/>
        <w:adjustRightInd w:val="0"/>
        <w:spacing w:after="0" w:line="360" w:lineRule="auto"/>
        <w:jc w:val="both"/>
        <w:rPr>
          <w:rFonts w:ascii="Arial" w:eastAsia="Times New Roman" w:hAnsi="Arial" w:cs="Arial"/>
          <w:color w:val="000000" w:themeColor="text1"/>
          <w:sz w:val="24"/>
          <w:szCs w:val="24"/>
        </w:rPr>
      </w:pPr>
      <w:r w:rsidRPr="00935E78">
        <w:rPr>
          <w:rFonts w:ascii="Arial" w:eastAsia="Times New Roman" w:hAnsi="Arial" w:cs="Arial"/>
          <w:color w:val="000000" w:themeColor="text1"/>
          <w:sz w:val="24"/>
          <w:szCs w:val="24"/>
        </w:rPr>
        <w:t>-</w:t>
      </w:r>
      <w:r w:rsidR="00935E78">
        <w:rPr>
          <w:rFonts w:ascii="Arial" w:eastAsia="Times New Roman" w:hAnsi="Arial" w:cs="Arial"/>
          <w:color w:val="000000" w:themeColor="text1"/>
          <w:sz w:val="24"/>
          <w:szCs w:val="24"/>
        </w:rPr>
        <w:t xml:space="preserve"> </w:t>
      </w:r>
      <w:r w:rsidRPr="00935E78">
        <w:rPr>
          <w:rFonts w:ascii="Arial" w:eastAsia="Times New Roman" w:hAnsi="Arial" w:cs="Arial"/>
          <w:color w:val="000000" w:themeColor="text1"/>
          <w:sz w:val="24"/>
          <w:szCs w:val="24"/>
        </w:rPr>
        <w:t>O</w:t>
      </w:r>
      <w:r w:rsidR="0036268E" w:rsidRPr="00935E78">
        <w:rPr>
          <w:rFonts w:ascii="Arial" w:eastAsia="Times New Roman" w:hAnsi="Arial" w:cs="Arial"/>
          <w:color w:val="000000" w:themeColor="text1"/>
          <w:sz w:val="24"/>
          <w:szCs w:val="24"/>
        </w:rPr>
        <w:t xml:space="preserve">kres </w:t>
      </w:r>
      <w:r w:rsidR="00AD4479" w:rsidRPr="00935E78">
        <w:rPr>
          <w:rFonts w:ascii="Arial" w:eastAsia="Times New Roman" w:hAnsi="Arial" w:cs="Arial"/>
          <w:color w:val="000000" w:themeColor="text1"/>
          <w:sz w:val="24"/>
          <w:szCs w:val="24"/>
        </w:rPr>
        <w:t xml:space="preserve">gwarancji </w:t>
      </w:r>
      <w:r w:rsidRPr="00935E78">
        <w:rPr>
          <w:rFonts w:ascii="Arial" w:eastAsia="Times New Roman" w:hAnsi="Arial" w:cs="Arial"/>
          <w:color w:val="000000" w:themeColor="text1"/>
          <w:sz w:val="24"/>
          <w:szCs w:val="24"/>
        </w:rPr>
        <w:t xml:space="preserve">na urządzenie </w:t>
      </w:r>
      <w:r w:rsidR="00AD4479" w:rsidRPr="00935E78">
        <w:rPr>
          <w:rFonts w:ascii="Arial" w:eastAsia="Times New Roman" w:hAnsi="Arial" w:cs="Arial"/>
          <w:color w:val="000000" w:themeColor="text1"/>
          <w:sz w:val="24"/>
          <w:szCs w:val="24"/>
        </w:rPr>
        <w:t>minimum</w:t>
      </w:r>
      <w:r w:rsidR="00A12A1D" w:rsidRPr="00935E78">
        <w:rPr>
          <w:rFonts w:ascii="Arial" w:eastAsia="Times New Roman" w:hAnsi="Arial" w:cs="Arial"/>
          <w:color w:val="000000" w:themeColor="text1"/>
          <w:sz w:val="24"/>
          <w:szCs w:val="24"/>
        </w:rPr>
        <w:t xml:space="preserve"> </w:t>
      </w:r>
      <w:r w:rsidR="00AD4129" w:rsidRPr="00935E78">
        <w:rPr>
          <w:rFonts w:ascii="Arial" w:eastAsia="Times New Roman" w:hAnsi="Arial" w:cs="Arial"/>
          <w:color w:val="000000" w:themeColor="text1"/>
          <w:sz w:val="24"/>
          <w:szCs w:val="24"/>
        </w:rPr>
        <w:t xml:space="preserve"> </w:t>
      </w:r>
      <w:r w:rsidRPr="00935E78">
        <w:rPr>
          <w:rFonts w:ascii="Arial" w:eastAsia="Times New Roman" w:hAnsi="Arial" w:cs="Arial"/>
          <w:color w:val="000000" w:themeColor="text1"/>
          <w:sz w:val="24"/>
          <w:szCs w:val="24"/>
        </w:rPr>
        <w:t>24 miesiące</w:t>
      </w:r>
    </w:p>
    <w:p w14:paraId="718350C8" w14:textId="3BA2BCFE" w:rsidR="00853856" w:rsidRPr="00935E78" w:rsidRDefault="00853856" w:rsidP="00F863D0">
      <w:pPr>
        <w:autoSpaceDE w:val="0"/>
        <w:autoSpaceDN w:val="0"/>
        <w:adjustRightInd w:val="0"/>
        <w:spacing w:after="0" w:line="360" w:lineRule="auto"/>
        <w:jc w:val="both"/>
        <w:rPr>
          <w:rFonts w:ascii="Arial" w:hAnsi="Arial" w:cs="Arial"/>
          <w:sz w:val="24"/>
          <w:szCs w:val="24"/>
        </w:rPr>
      </w:pPr>
      <w:r w:rsidRPr="00935E78">
        <w:rPr>
          <w:rFonts w:ascii="Arial" w:eastAsia="Times New Roman" w:hAnsi="Arial" w:cs="Arial"/>
          <w:color w:val="000000" w:themeColor="text1"/>
          <w:sz w:val="24"/>
          <w:szCs w:val="24"/>
        </w:rPr>
        <w:t>-</w:t>
      </w:r>
      <w:r w:rsidRPr="00935E78">
        <w:rPr>
          <w:rFonts w:ascii="Arial" w:hAnsi="Arial" w:cs="Arial"/>
          <w:sz w:val="24"/>
          <w:szCs w:val="24"/>
        </w:rPr>
        <w:t xml:space="preserve"> Minimalny okres gwarancji na zużycie układów plastyfikujących na 12000 rbg</w:t>
      </w:r>
    </w:p>
    <w:p w14:paraId="04C343D3" w14:textId="77777777" w:rsidR="00B36A2C" w:rsidRDefault="00935E78" w:rsidP="00B36A2C">
      <w:pPr>
        <w:autoSpaceDE w:val="0"/>
        <w:autoSpaceDN w:val="0"/>
        <w:adjustRightInd w:val="0"/>
        <w:spacing w:after="0" w:line="360" w:lineRule="auto"/>
        <w:jc w:val="both"/>
        <w:rPr>
          <w:rFonts w:ascii="Arial" w:hAnsi="Arial" w:cs="Arial"/>
          <w:sz w:val="24"/>
          <w:szCs w:val="24"/>
        </w:rPr>
      </w:pPr>
      <w:r w:rsidRPr="00935E78">
        <w:rPr>
          <w:rFonts w:ascii="Arial" w:hAnsi="Arial" w:cs="Arial"/>
          <w:sz w:val="24"/>
          <w:szCs w:val="24"/>
        </w:rPr>
        <w:t xml:space="preserve">- Zużycie energii: max. </w:t>
      </w:r>
      <w:r w:rsidRPr="00B36A2C">
        <w:rPr>
          <w:rFonts w:ascii="Arial" w:hAnsi="Arial" w:cs="Arial"/>
          <w:sz w:val="24"/>
          <w:szCs w:val="24"/>
        </w:rPr>
        <w:t>100 Wh/kg.</w:t>
      </w:r>
    </w:p>
    <w:p w14:paraId="50EB3F27" w14:textId="5738A156" w:rsidR="00704976" w:rsidRDefault="00B36A2C" w:rsidP="00704976">
      <w:pPr>
        <w:pStyle w:val="Bodytext20"/>
        <w:shd w:val="clear" w:color="auto" w:fill="auto"/>
        <w:tabs>
          <w:tab w:val="left" w:pos="713"/>
        </w:tabs>
        <w:spacing w:line="240" w:lineRule="auto"/>
        <w:ind w:firstLine="0"/>
        <w:rPr>
          <w:rFonts w:ascii="Arial" w:hAnsi="Arial" w:cs="Arial"/>
          <w:sz w:val="24"/>
          <w:szCs w:val="24"/>
        </w:rPr>
      </w:pPr>
      <w:r w:rsidRPr="00B36A2C">
        <w:rPr>
          <w:rFonts w:ascii="Arial" w:hAnsi="Arial" w:cs="Arial"/>
          <w:sz w:val="24"/>
          <w:szCs w:val="24"/>
        </w:rPr>
        <w:t xml:space="preserve">- </w:t>
      </w:r>
      <w:r w:rsidR="00432444" w:rsidRPr="00B36A2C">
        <w:rPr>
          <w:rFonts w:ascii="Arial" w:hAnsi="Arial" w:cs="Arial"/>
          <w:sz w:val="24"/>
          <w:szCs w:val="24"/>
        </w:rPr>
        <w:t>Maksymalny termin realizacji przedmiotu zamówienia wynosi</w:t>
      </w:r>
      <w:r w:rsidR="00161F16">
        <w:rPr>
          <w:rFonts w:ascii="Arial" w:hAnsi="Arial" w:cs="Arial"/>
          <w:sz w:val="24"/>
          <w:szCs w:val="24"/>
        </w:rPr>
        <w:t>: dostawa</w:t>
      </w:r>
      <w:r w:rsidR="00432444" w:rsidRPr="00B36A2C">
        <w:rPr>
          <w:rFonts w:ascii="Arial" w:hAnsi="Arial" w:cs="Arial"/>
          <w:sz w:val="24"/>
          <w:szCs w:val="24"/>
        </w:rPr>
        <w:t xml:space="preserve"> </w:t>
      </w:r>
      <w:r w:rsidR="00161F16">
        <w:rPr>
          <w:rFonts w:ascii="Arial" w:hAnsi="Arial" w:cs="Arial"/>
          <w:sz w:val="24"/>
          <w:szCs w:val="24"/>
        </w:rPr>
        <w:t>5</w:t>
      </w:r>
      <w:r w:rsidR="00432444" w:rsidRPr="00B36A2C">
        <w:rPr>
          <w:rFonts w:ascii="Arial" w:hAnsi="Arial" w:cs="Arial"/>
          <w:sz w:val="24"/>
          <w:szCs w:val="24"/>
        </w:rPr>
        <w:t xml:space="preserve"> </w:t>
      </w:r>
      <w:r w:rsidRPr="00B36A2C">
        <w:rPr>
          <w:rFonts w:ascii="Arial" w:hAnsi="Arial" w:cs="Arial"/>
          <w:sz w:val="24"/>
          <w:szCs w:val="24"/>
        </w:rPr>
        <w:t>miesięcy</w:t>
      </w:r>
      <w:r w:rsidR="00704976" w:rsidRPr="00E76CCE">
        <w:rPr>
          <w:rFonts w:ascii="Arial" w:hAnsi="Arial" w:cs="Arial"/>
          <w:sz w:val="24"/>
          <w:szCs w:val="24"/>
        </w:rPr>
        <w:t xml:space="preserve"> od daty zawarcia umowy z wybranym wykonawcą</w:t>
      </w:r>
      <w:r w:rsidR="00704976">
        <w:rPr>
          <w:rFonts w:ascii="Arial" w:hAnsi="Arial" w:cs="Arial"/>
          <w:sz w:val="24"/>
          <w:szCs w:val="24"/>
        </w:rPr>
        <w:t>; u</w:t>
      </w:r>
      <w:r w:rsidR="00704976" w:rsidRPr="003E1E7B">
        <w:rPr>
          <w:rFonts w:ascii="Arial" w:hAnsi="Arial" w:cs="Arial"/>
          <w:sz w:val="24"/>
          <w:szCs w:val="24"/>
        </w:rPr>
        <w:t>ruchomieni</w:t>
      </w:r>
      <w:r w:rsidR="00704976">
        <w:rPr>
          <w:rFonts w:ascii="Arial" w:hAnsi="Arial" w:cs="Arial"/>
          <w:sz w:val="24"/>
          <w:szCs w:val="24"/>
        </w:rPr>
        <w:t>a</w:t>
      </w:r>
      <w:r w:rsidR="00704976" w:rsidRPr="003E1E7B">
        <w:rPr>
          <w:rFonts w:ascii="Arial" w:hAnsi="Arial" w:cs="Arial"/>
          <w:sz w:val="24"/>
          <w:szCs w:val="24"/>
        </w:rPr>
        <w:t xml:space="preserve"> </w:t>
      </w:r>
      <w:r w:rsidR="00161F16">
        <w:rPr>
          <w:rFonts w:ascii="Arial" w:hAnsi="Arial" w:cs="Arial"/>
          <w:sz w:val="24"/>
          <w:szCs w:val="24"/>
        </w:rPr>
        <w:t>6</w:t>
      </w:r>
      <w:r w:rsidR="00704976" w:rsidRPr="003E1E7B">
        <w:rPr>
          <w:rFonts w:ascii="Arial" w:hAnsi="Arial" w:cs="Arial"/>
          <w:sz w:val="24"/>
          <w:szCs w:val="24"/>
        </w:rPr>
        <w:t xml:space="preserve"> miesięcy licząc od daty podpisania </w:t>
      </w:r>
      <w:r w:rsidR="00704976">
        <w:rPr>
          <w:rFonts w:ascii="Arial" w:hAnsi="Arial" w:cs="Arial"/>
          <w:sz w:val="24"/>
          <w:szCs w:val="24"/>
        </w:rPr>
        <w:t>u</w:t>
      </w:r>
      <w:r w:rsidR="00704976" w:rsidRPr="003E1E7B">
        <w:rPr>
          <w:rFonts w:ascii="Arial" w:hAnsi="Arial" w:cs="Arial"/>
          <w:sz w:val="24"/>
          <w:szCs w:val="24"/>
        </w:rPr>
        <w:t>mowy, nie później jednak niż w terminie 14 dni licząc od daty dostawy</w:t>
      </w:r>
      <w:r w:rsidR="00704976">
        <w:rPr>
          <w:rFonts w:ascii="Arial" w:hAnsi="Arial" w:cs="Arial"/>
          <w:sz w:val="24"/>
          <w:szCs w:val="24"/>
        </w:rPr>
        <w:t>.</w:t>
      </w:r>
    </w:p>
    <w:p w14:paraId="1035219A" w14:textId="202AF8BB" w:rsidR="00F863D0" w:rsidRPr="00B36A2C" w:rsidRDefault="00704976" w:rsidP="00704976">
      <w:pPr>
        <w:autoSpaceDE w:val="0"/>
        <w:autoSpaceDN w:val="0"/>
        <w:adjustRightInd w:val="0"/>
        <w:spacing w:after="0" w:line="276" w:lineRule="auto"/>
        <w:jc w:val="both"/>
        <w:rPr>
          <w:rFonts w:ascii="Arial" w:eastAsia="Times New Roman" w:hAnsi="Arial" w:cs="Arial"/>
          <w:color w:val="000000" w:themeColor="text1"/>
          <w:sz w:val="24"/>
          <w:szCs w:val="24"/>
        </w:rPr>
      </w:pPr>
      <w:r w:rsidRPr="003E1E7B">
        <w:rPr>
          <w:rFonts w:ascii="Arial" w:hAnsi="Arial" w:cs="Arial"/>
          <w:sz w:val="24"/>
          <w:szCs w:val="24"/>
        </w:rPr>
        <w:t xml:space="preserve">W terminie nie dłuższym niż 60 dni od dnia podpisania umowy Wykonawca przekaże Zamawiającemu szczegółowe dane techniczne zawierające rysunki techniczne wskazujące szczegółowe parametry odnośnie do miejsca posadowienia </w:t>
      </w:r>
      <w:r>
        <w:rPr>
          <w:rFonts w:ascii="Arial" w:hAnsi="Arial" w:cs="Arial"/>
          <w:sz w:val="24"/>
          <w:szCs w:val="24"/>
        </w:rPr>
        <w:t>przedmiotu zamówienia</w:t>
      </w:r>
      <w:r w:rsidRPr="003E1E7B">
        <w:rPr>
          <w:rFonts w:ascii="Arial" w:hAnsi="Arial" w:cs="Arial"/>
          <w:sz w:val="24"/>
          <w:szCs w:val="24"/>
        </w:rPr>
        <w:t xml:space="preserve"> między innymi takie jak doprowadzenie niezbędnych mediów i ich parametrów– niezbędne do prawidłowego uruchomienia i pracy </w:t>
      </w:r>
      <w:r>
        <w:rPr>
          <w:rFonts w:ascii="Arial" w:hAnsi="Arial" w:cs="Arial"/>
          <w:sz w:val="24"/>
          <w:szCs w:val="24"/>
        </w:rPr>
        <w:t>przedmiotu zamówienia.</w:t>
      </w:r>
    </w:p>
    <w:p w14:paraId="11940F93" w14:textId="10165007" w:rsidR="0012671D" w:rsidRP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72984D2F" w14:textId="77777777" w:rsidR="005A0A34" w:rsidRDefault="005A0A34" w:rsidP="005A0A34">
      <w:pPr>
        <w:autoSpaceDE w:val="0"/>
        <w:autoSpaceDN w:val="0"/>
        <w:adjustRightInd w:val="0"/>
        <w:spacing w:after="0" w:line="240" w:lineRule="auto"/>
        <w:jc w:val="both"/>
        <w:rPr>
          <w:rFonts w:ascii="Arial" w:hAnsi="Arial" w:cs="Arial"/>
          <w:sz w:val="24"/>
          <w:szCs w:val="24"/>
        </w:rPr>
      </w:pPr>
      <w:r>
        <w:rPr>
          <w:rFonts w:ascii="Arial" w:eastAsia="Times New Roman" w:hAnsi="Arial" w:cs="Arial"/>
          <w:color w:val="000000" w:themeColor="text1"/>
          <w:sz w:val="24"/>
          <w:szCs w:val="24"/>
        </w:rPr>
        <w:t>1.</w:t>
      </w:r>
      <w:r w:rsidR="00083D27" w:rsidRPr="00083D27">
        <w:rPr>
          <w:rFonts w:ascii="Arial" w:eastAsia="Times New Roman" w:hAnsi="Arial" w:cs="Arial"/>
          <w:color w:val="000000" w:themeColor="text1"/>
          <w:sz w:val="24"/>
          <w:szCs w:val="24"/>
        </w:rPr>
        <w:t>Oświadczam, iż oferowana maszyna</w:t>
      </w:r>
      <w:r w:rsidR="00083D27" w:rsidRPr="00083D27">
        <w:rPr>
          <w:rFonts w:ascii="Arial" w:eastAsia="Times New Roman" w:hAnsi="Arial" w:cs="Arial"/>
          <w:b/>
          <w:bCs/>
          <w:color w:val="000000" w:themeColor="text1"/>
          <w:sz w:val="24"/>
          <w:szCs w:val="24"/>
        </w:rPr>
        <w:t xml:space="preserve"> </w:t>
      </w:r>
      <w:r w:rsidR="00083D27" w:rsidRPr="00083D27">
        <w:rPr>
          <w:rFonts w:ascii="Arial" w:hAnsi="Arial" w:cs="Arial"/>
          <w:sz w:val="24"/>
          <w:szCs w:val="24"/>
        </w:rPr>
        <w:t>spełnia wszystkie obowiązujące przepisy unijne oraz krajowe dotyczące bezpieczeństwa maszyn oraz bezpieczeństwa użytkowania</w:t>
      </w:r>
      <w:r w:rsidR="00083D27">
        <w:rPr>
          <w:rFonts w:ascii="Arial" w:hAnsi="Arial" w:cs="Arial"/>
          <w:sz w:val="24"/>
          <w:szCs w:val="24"/>
        </w:rPr>
        <w:t xml:space="preserve">                   </w:t>
      </w:r>
      <w:r w:rsidR="00083D27" w:rsidRPr="00083D27">
        <w:rPr>
          <w:rFonts w:ascii="Arial" w:hAnsi="Arial" w:cs="Arial"/>
          <w:sz w:val="24"/>
          <w:szCs w:val="24"/>
        </w:rPr>
        <w:t xml:space="preserve"> i</w:t>
      </w:r>
      <w:r w:rsidR="00083D27">
        <w:rPr>
          <w:rFonts w:ascii="Arial" w:hAnsi="Arial" w:cs="Arial"/>
          <w:sz w:val="24"/>
          <w:szCs w:val="24"/>
        </w:rPr>
        <w:t xml:space="preserve"> </w:t>
      </w:r>
      <w:r w:rsidR="00083D27" w:rsidRPr="00083D27">
        <w:rPr>
          <w:rFonts w:ascii="Arial" w:hAnsi="Arial" w:cs="Arial"/>
          <w:sz w:val="24"/>
          <w:szCs w:val="24"/>
        </w:rPr>
        <w:t>bezpieczeństwa pracy, oraz  przyjmuj</w:t>
      </w:r>
      <w:r w:rsidR="00083D27">
        <w:rPr>
          <w:rFonts w:ascii="Arial" w:hAnsi="Arial" w:cs="Arial"/>
          <w:sz w:val="24"/>
          <w:szCs w:val="24"/>
        </w:rPr>
        <w:t>ę</w:t>
      </w:r>
      <w:r w:rsidR="00083D27" w:rsidRPr="00083D27">
        <w:rPr>
          <w:rFonts w:ascii="Arial" w:hAnsi="Arial" w:cs="Arial"/>
          <w:sz w:val="24"/>
          <w:szCs w:val="24"/>
        </w:rPr>
        <w:t xml:space="preserve"> na siebie pełną odpowiedzialność za wszelkie odstępstwa.</w:t>
      </w:r>
    </w:p>
    <w:p w14:paraId="4AB59BA9" w14:textId="48C245B7" w:rsidR="00926DC0" w:rsidRPr="005A0A34" w:rsidRDefault="005A0A34" w:rsidP="005A0A3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w:t>
      </w:r>
      <w:r w:rsidR="00926DC0" w:rsidRPr="00135C36">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ADCDEDD"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3.</w:t>
      </w:r>
      <w:r w:rsidR="00926DC0" w:rsidRPr="00135C36">
        <w:rPr>
          <w:rFonts w:ascii="Arial" w:eastAsia="Times New Roman" w:hAnsi="Arial" w:cs="Arial"/>
          <w:color w:val="000000" w:themeColor="text1"/>
          <w:sz w:val="24"/>
          <w:szCs w:val="24"/>
        </w:rPr>
        <w:t>Oświadczamy, że uzyskaliśmy wszelkie konieczne informacje do przygotowania oferty.</w:t>
      </w:r>
    </w:p>
    <w:p w14:paraId="017A3490" w14:textId="7C79A305"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4.</w:t>
      </w:r>
      <w:r w:rsidR="00926DC0" w:rsidRPr="00135C36">
        <w:rPr>
          <w:rFonts w:ascii="Arial" w:eastAsia="Times New Roman" w:hAnsi="Arial" w:cs="Arial"/>
          <w:color w:val="000000" w:themeColor="text1"/>
          <w:sz w:val="24"/>
          <w:szCs w:val="24"/>
        </w:rPr>
        <w:t>Oświadczamy, że zapoznaliśmy się z warunkami umowy i nie wnosimy do nich zastrzeżeń.</w:t>
      </w:r>
    </w:p>
    <w:p w14:paraId="483F2532" w14:textId="1D170727"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5.</w:t>
      </w:r>
      <w:r w:rsidR="00926DC0" w:rsidRPr="00135C36">
        <w:rPr>
          <w:rFonts w:ascii="Arial" w:eastAsia="Times New Roman" w:hAnsi="Arial" w:cs="Arial"/>
          <w:color w:val="000000" w:themeColor="text1"/>
          <w:sz w:val="24"/>
          <w:szCs w:val="24"/>
        </w:rPr>
        <w:t>Oświadczamy, że wyżej podana cena zawiera</w:t>
      </w:r>
      <w:r w:rsidR="00926DC0" w:rsidRPr="00135C36">
        <w:rPr>
          <w:rFonts w:ascii="Arial" w:hAnsi="Arial" w:cs="Arial"/>
          <w:sz w:val="24"/>
          <w:szCs w:val="24"/>
        </w:rPr>
        <w:t xml:space="preserve"> wszystkie koszty związane z realizacją zamówienia.</w:t>
      </w:r>
    </w:p>
    <w:p w14:paraId="3982C170" w14:textId="43E890E9"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6.</w:t>
      </w:r>
      <w:r w:rsidR="00926DC0" w:rsidRPr="00135C36">
        <w:rPr>
          <w:rFonts w:ascii="Arial" w:eastAsia="Times New Roman" w:hAnsi="Arial" w:cs="Arial"/>
          <w:color w:val="000000" w:themeColor="text1"/>
          <w:sz w:val="24"/>
          <w:szCs w:val="24"/>
        </w:rPr>
        <w:t xml:space="preserve">Oświadczamy, iż oferta ważna jest </w:t>
      </w:r>
      <w:r w:rsidR="00283632">
        <w:rPr>
          <w:rFonts w:ascii="Arial" w:hAnsi="Arial" w:cs="Arial"/>
          <w:sz w:val="24"/>
          <w:szCs w:val="24"/>
        </w:rPr>
        <w:t>3</w:t>
      </w:r>
      <w:r w:rsidR="00926DC0" w:rsidRPr="00135C36">
        <w:rPr>
          <w:rFonts w:ascii="Arial" w:hAnsi="Arial" w:cs="Arial"/>
          <w:sz w:val="24"/>
          <w:szCs w:val="24"/>
        </w:rPr>
        <w:t>0 dni, licząc od dnia upływu terminu składania ofert</w:t>
      </w:r>
      <w:r w:rsidR="00926DC0" w:rsidRPr="00135C36">
        <w:rPr>
          <w:rFonts w:ascii="Arial" w:eastAsia="Times New Roman" w:hAnsi="Arial" w:cs="Arial"/>
          <w:sz w:val="24"/>
          <w:szCs w:val="24"/>
        </w:rPr>
        <w:t xml:space="preserve"> </w:t>
      </w:r>
    </w:p>
    <w:p w14:paraId="6843B58F" w14:textId="78C148EC"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sz w:val="24"/>
          <w:szCs w:val="24"/>
        </w:rPr>
        <w:lastRenderedPageBreak/>
        <w:t>7.</w:t>
      </w:r>
      <w:r w:rsidR="00926DC0" w:rsidRPr="00135C36">
        <w:rPr>
          <w:rFonts w:ascii="Arial" w:eastAsia="Times New Roman" w:hAnsi="Arial" w:cs="Arial"/>
          <w:sz w:val="24"/>
          <w:szCs w:val="24"/>
        </w:rPr>
        <w:t>Oświadczamy</w:t>
      </w:r>
      <w:r w:rsidR="00926DC0" w:rsidRPr="00135C36">
        <w:rPr>
          <w:rFonts w:ascii="Arial" w:eastAsia="Times New Roman" w:hAnsi="Arial" w:cs="Arial"/>
          <w:b/>
          <w:bCs/>
          <w:sz w:val="24"/>
          <w:szCs w:val="24"/>
        </w:rPr>
        <w:t>,</w:t>
      </w:r>
      <w:r w:rsidR="00926DC0" w:rsidRPr="00135C36">
        <w:rPr>
          <w:rFonts w:ascii="Arial" w:eastAsia="Times New Roman" w:hAnsi="Arial" w:cs="Arial"/>
          <w:sz w:val="24"/>
          <w:szCs w:val="24"/>
        </w:rPr>
        <w:t xml:space="preserve"> że dokumenty potwierdzające umocowanie do reprezentacji, Zamawiający może uzyskać za pomocą </w:t>
      </w:r>
      <w:r w:rsidR="00926DC0" w:rsidRPr="00135C36">
        <w:rPr>
          <w:rFonts w:ascii="Arial" w:eastAsia="Times New Roman" w:hAnsi="Arial" w:cs="Arial"/>
          <w:b/>
          <w:bCs/>
          <w:sz w:val="24"/>
          <w:szCs w:val="24"/>
          <w:u w:val="single"/>
        </w:rPr>
        <w:t>bezpłatnych i ogólnodostępnych</w:t>
      </w:r>
      <w:r w:rsidR="00926DC0" w:rsidRPr="00135C36">
        <w:rPr>
          <w:rFonts w:ascii="Arial" w:eastAsia="Times New Roman" w:hAnsi="Arial" w:cs="Arial"/>
          <w:sz w:val="24"/>
          <w:szCs w:val="24"/>
        </w:rPr>
        <w:t xml:space="preserve"> </w:t>
      </w:r>
      <w:r w:rsidR="00926DC0" w:rsidRPr="00135C36">
        <w:rPr>
          <w:rFonts w:ascii="Arial" w:eastAsia="Times New Roman" w:hAnsi="Arial" w:cs="Arial"/>
          <w:sz w:val="24"/>
          <w:szCs w:val="24"/>
          <w:vertAlign w:val="superscript"/>
        </w:rPr>
        <w:footnoteReference w:id="2"/>
      </w:r>
      <w:r w:rsidR="00926DC0" w:rsidRPr="00135C36">
        <w:rPr>
          <w:rFonts w:ascii="Arial" w:eastAsia="Times New Roman" w:hAnsi="Arial" w:cs="Arial"/>
          <w:sz w:val="24"/>
          <w:szCs w:val="24"/>
        </w:rPr>
        <w:t>baz danych, pod adresem internetowym:</w:t>
      </w:r>
    </w:p>
    <w:p w14:paraId="089920EB" w14:textId="77777777" w:rsidR="00926DC0" w:rsidRPr="00135C36"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2" w:history="1">
        <w:r w:rsidRPr="00135C36">
          <w:rPr>
            <w:rFonts w:ascii="Arial" w:eastAsia="Times New Roman" w:hAnsi="Arial" w:cs="Arial"/>
            <w:color w:val="0000FF"/>
            <w:sz w:val="24"/>
            <w:szCs w:val="24"/>
            <w:u w:val="single"/>
          </w:rPr>
          <w:t>https://ems.ms.gov.pl/krs/wyszukiwaniepodmiotu</w:t>
        </w:r>
      </w:hyperlink>
    </w:p>
    <w:p w14:paraId="75909569" w14:textId="77777777" w:rsidR="00926DC0" w:rsidRPr="00135C36" w:rsidRDefault="00926DC0" w:rsidP="00926DC0">
      <w:pPr>
        <w:spacing w:after="0" w:line="240" w:lineRule="auto"/>
        <w:ind w:left="1418" w:right="274" w:hanging="142"/>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Krajowego Rejestru Sądowego [KRS]),</w:t>
      </w:r>
    </w:p>
    <w:p w14:paraId="46C0C645"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3" w:history="1">
        <w:r w:rsidRPr="00135C36">
          <w:rPr>
            <w:rFonts w:ascii="Arial" w:eastAsia="Times New Roman" w:hAnsi="Arial" w:cs="Arial"/>
            <w:color w:val="0000FF"/>
            <w:sz w:val="24"/>
            <w:szCs w:val="24"/>
            <w:u w:val="single"/>
          </w:rPr>
          <w:t>https://prod.ceidg.gov.pl/ceidg/ceidg.public.ui/Search.aspx</w:t>
        </w:r>
      </w:hyperlink>
    </w:p>
    <w:p w14:paraId="7C5F864C" w14:textId="77777777" w:rsidR="00926DC0" w:rsidRPr="00135C36" w:rsidRDefault="00926DC0" w:rsidP="00926DC0">
      <w:pPr>
        <w:spacing w:after="0" w:line="240" w:lineRule="auto"/>
        <w:ind w:left="1276" w:right="274"/>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(wpisać odpowiedni adres internetowy w przypadku innych baz danych niż wyżej wskazane)</w:t>
      </w:r>
    </w:p>
    <w:p w14:paraId="541C484F"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Default="00926DC0" w:rsidP="005A0A34">
      <w:pPr>
        <w:spacing w:after="0" w:line="240" w:lineRule="auto"/>
        <w:ind w:right="274"/>
        <w:jc w:val="both"/>
        <w:rPr>
          <w:rFonts w:ascii="Arial" w:eastAsia="Times New Roman" w:hAnsi="Arial" w:cs="Arial"/>
          <w:i/>
          <w:iCs/>
          <w:sz w:val="24"/>
          <w:szCs w:val="24"/>
        </w:rPr>
      </w:pPr>
      <w:r w:rsidRPr="00135C36">
        <w:rPr>
          <w:rFonts w:ascii="Arial" w:eastAsia="Times New Roman" w:hAnsi="Arial" w:cs="Arial"/>
          <w:i/>
          <w:iCs/>
          <w:sz w:val="24"/>
          <w:szCs w:val="24"/>
        </w:rPr>
        <w:t xml:space="preserve">*proszę wybrać i zaznaczyć opcję właściwą dla danego rodzaju Oferenta </w:t>
      </w:r>
    </w:p>
    <w:p w14:paraId="449DE960" w14:textId="77777777" w:rsidR="00926DC0" w:rsidRPr="005A0A34" w:rsidRDefault="00926DC0" w:rsidP="005A0A34">
      <w:pPr>
        <w:spacing w:after="0" w:line="240" w:lineRule="auto"/>
        <w:ind w:right="274"/>
        <w:jc w:val="both"/>
        <w:rPr>
          <w:rFonts w:ascii="Arial" w:eastAsia="Times New Roman" w:hAnsi="Arial" w:cs="Arial"/>
          <w:b/>
          <w:bCs/>
          <w:sz w:val="24"/>
          <w:szCs w:val="24"/>
        </w:rPr>
      </w:pPr>
      <w:r w:rsidRPr="005A0A34">
        <w:rPr>
          <w:rFonts w:ascii="Arial" w:eastAsia="Times New Roman" w:hAnsi="Arial" w:cs="Arial"/>
          <w:b/>
          <w:bCs/>
          <w:sz w:val="24"/>
          <w:szCs w:val="24"/>
        </w:rPr>
        <w:t>W przypadku reprezentacji na podstawie pełnomocnictwa musi być ono dołączone do oferty</w:t>
      </w:r>
    </w:p>
    <w:p w14:paraId="4F40AE6D" w14:textId="77777777" w:rsidR="00135C36" w:rsidRDefault="00135C36"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670A3C11" w14:textId="77777777" w:rsidR="00B01872" w:rsidRPr="00BD1A13" w:rsidRDefault="00B01872" w:rsidP="00B01872">
      <w:p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Oświadczam, że przedmiot zamówienia:</w:t>
      </w:r>
    </w:p>
    <w:p w14:paraId="0EAF54B6" w14:textId="77777777" w:rsidR="00B01872" w:rsidRPr="00BD1A13" w:rsidRDefault="00B01872" w:rsidP="00B01872">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Zrealizujemy własnymi siłami</w:t>
      </w:r>
    </w:p>
    <w:p w14:paraId="7751793E" w14:textId="77777777" w:rsidR="00B01872" w:rsidRPr="00BD1A13" w:rsidRDefault="00B01872" w:rsidP="00B01872">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Zamierzamy zrealizować z udziałem podwykonawców w zakresie</w:t>
      </w:r>
    </w:p>
    <w:p w14:paraId="0BA54965" w14:textId="77777777" w:rsidR="00B01872" w:rsidRPr="00BD1A13" w:rsidRDefault="00B01872" w:rsidP="00B01872">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(należy zaznaczyć „X” właściwe)</w:t>
      </w:r>
    </w:p>
    <w:p w14:paraId="5EFD638F" w14:textId="77777777" w:rsidR="00B01872" w:rsidRPr="00BD1A13" w:rsidRDefault="00B01872" w:rsidP="00B01872">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B01872" w:rsidRPr="00BD1A13" w14:paraId="6BD43555" w14:textId="77777777" w:rsidTr="004A527E">
        <w:tc>
          <w:tcPr>
            <w:tcW w:w="615" w:type="dxa"/>
            <w:tcBorders>
              <w:top w:val="single" w:sz="4" w:space="0" w:color="auto"/>
              <w:left w:val="single" w:sz="4" w:space="0" w:color="auto"/>
              <w:bottom w:val="single" w:sz="4" w:space="0" w:color="auto"/>
              <w:right w:val="single" w:sz="4" w:space="0" w:color="auto"/>
            </w:tcBorders>
            <w:hideMark/>
          </w:tcPr>
          <w:p w14:paraId="39E143CF" w14:textId="77777777" w:rsidR="00B01872" w:rsidRPr="00BD1A13" w:rsidRDefault="00B01872" w:rsidP="004A527E">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11F33465" w14:textId="77777777" w:rsidR="00B01872" w:rsidRPr="00BD1A13" w:rsidRDefault="00B01872" w:rsidP="004A527E">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A2DB227" w14:textId="77777777" w:rsidR="00B01872" w:rsidRPr="00BD1A13" w:rsidRDefault="00B01872" w:rsidP="004A527E">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Nazwa podwykonawcy</w:t>
            </w:r>
          </w:p>
          <w:p w14:paraId="06184322" w14:textId="77777777" w:rsidR="00B01872" w:rsidRPr="00BD1A13" w:rsidRDefault="00B01872" w:rsidP="004A527E">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(o ile jest znany)</w:t>
            </w:r>
          </w:p>
        </w:tc>
      </w:tr>
      <w:tr w:rsidR="00B01872" w:rsidRPr="00BD1A13" w14:paraId="7A7E3FCE" w14:textId="77777777" w:rsidTr="004A527E">
        <w:trPr>
          <w:trHeight w:val="368"/>
        </w:trPr>
        <w:tc>
          <w:tcPr>
            <w:tcW w:w="615" w:type="dxa"/>
            <w:tcBorders>
              <w:top w:val="single" w:sz="4" w:space="0" w:color="auto"/>
              <w:left w:val="single" w:sz="4" w:space="0" w:color="auto"/>
              <w:bottom w:val="single" w:sz="4" w:space="0" w:color="auto"/>
              <w:right w:val="single" w:sz="4" w:space="0" w:color="auto"/>
            </w:tcBorders>
            <w:hideMark/>
          </w:tcPr>
          <w:p w14:paraId="470EF0BE"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23369466"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FE7CBB1"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r>
      <w:tr w:rsidR="00B01872" w:rsidRPr="00BD1A13" w14:paraId="71D4BE10" w14:textId="77777777" w:rsidTr="004A527E">
        <w:tc>
          <w:tcPr>
            <w:tcW w:w="615" w:type="dxa"/>
            <w:tcBorders>
              <w:top w:val="single" w:sz="4" w:space="0" w:color="auto"/>
              <w:left w:val="single" w:sz="4" w:space="0" w:color="auto"/>
              <w:bottom w:val="single" w:sz="4" w:space="0" w:color="auto"/>
              <w:right w:val="single" w:sz="4" w:space="0" w:color="auto"/>
            </w:tcBorders>
            <w:hideMark/>
          </w:tcPr>
          <w:p w14:paraId="5862C170"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5FA3CC6A"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29E5D979"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r>
    </w:tbl>
    <w:p w14:paraId="2BFB697A" w14:textId="77777777" w:rsidR="00B01872" w:rsidRDefault="00B01872"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510BCF7B" w14:textId="57FE3B95" w:rsidR="00926DC0" w:rsidRPr="00135C36" w:rsidRDefault="00926DC0" w:rsidP="00926DC0">
      <w:pPr>
        <w:autoSpaceDE w:val="0"/>
        <w:autoSpaceDN w:val="0"/>
        <w:adjustRightInd w:val="0"/>
        <w:spacing w:after="0" w:line="240" w:lineRule="auto"/>
        <w:jc w:val="both"/>
        <w:rPr>
          <w:rFonts w:ascii="Arial" w:eastAsia="Times New Roman" w:hAnsi="Arial" w:cs="Arial"/>
          <w:i/>
          <w:color w:val="000000" w:themeColor="text1"/>
          <w:sz w:val="24"/>
          <w:szCs w:val="24"/>
        </w:rPr>
      </w:pPr>
      <w:r w:rsidRPr="00135C36">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135C36">
        <w:rPr>
          <w:rFonts w:ascii="Arial" w:eastAsia="Times New Roman" w:hAnsi="Arial" w:cs="Arial"/>
          <w:i/>
          <w:color w:val="000000" w:themeColor="text1"/>
          <w:sz w:val="24"/>
          <w:szCs w:val="24"/>
        </w:rPr>
        <w:t>proszę wypełnić jeżeli dotyczy).</w:t>
      </w:r>
    </w:p>
    <w:p w14:paraId="4D239273"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72E50C4B" w14:textId="6EC192EC" w:rsidR="009C1252" w:rsidRPr="00135C36" w:rsidRDefault="009C1252" w:rsidP="009C1252">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color w:val="000000" w:themeColor="text1"/>
          <w:sz w:val="24"/>
          <w:szCs w:val="24"/>
        </w:rPr>
        <w:t>Oświadczam, iż jestem zwolniony z opłat w zakresie korzystania ze środowiska (zaznaczyć właściwe):</w:t>
      </w:r>
    </w:p>
    <w:p w14:paraId="58158764"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sidRPr="000338DF">
        <w:rPr>
          <w:rFonts w:ascii="Arial" w:hAnsi="Arial" w:cs="Arial"/>
          <w:b/>
          <w:bCs/>
          <w:color w:val="000000" w:themeColor="text1"/>
        </w:rPr>
        <w:t>TAK</w:t>
      </w:r>
    </w:p>
    <w:p w14:paraId="4CF7E1C4"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5C9CFF42" w14:textId="77777777" w:rsidR="009C1252" w:rsidRPr="000338DF"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 DOTYCZY</w:t>
      </w:r>
    </w:p>
    <w:p w14:paraId="0DF965C4" w14:textId="77777777" w:rsidR="009C1252" w:rsidRPr="00135C36" w:rsidRDefault="009C1252" w:rsidP="009C1252">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33C1BB10" w14:textId="77777777" w:rsidR="009C1252" w:rsidRPr="00135C36" w:rsidRDefault="009C1252" w:rsidP="009C1252">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135C36">
        <w:rPr>
          <w:rFonts w:ascii="Arial" w:eastAsia="Times New Roman" w:hAnsi="Arial" w:cs="Arial"/>
          <w:color w:val="000000" w:themeColor="text1"/>
          <w:sz w:val="24"/>
          <w:szCs w:val="24"/>
        </w:rPr>
        <w:t>Oświadczam, iż jestem zwolniony</w:t>
      </w:r>
      <w:r w:rsidRPr="00135C36">
        <w:rPr>
          <w:rFonts w:ascii="Arial" w:eastAsia="Times New Roman" w:hAnsi="Arial" w:cs="Arial"/>
          <w:bCs/>
          <w:color w:val="000000" w:themeColor="text1"/>
          <w:sz w:val="24"/>
          <w:szCs w:val="24"/>
        </w:rPr>
        <w:t xml:space="preserve"> </w:t>
      </w:r>
      <w:r w:rsidRPr="00135C36">
        <w:rPr>
          <w:rFonts w:ascii="Arial" w:eastAsiaTheme="minorHAnsi" w:hAnsi="Arial" w:cs="Arial"/>
          <w:bCs/>
          <w:color w:val="000000" w:themeColor="text1"/>
          <w:sz w:val="24"/>
          <w:szCs w:val="24"/>
          <w:lang w:eastAsia="en-US"/>
        </w:rPr>
        <w:t>z obowiązku składania wykazów o zakresie korzystania ze środowiska (zaznaczyć właściwe):</w:t>
      </w:r>
    </w:p>
    <w:p w14:paraId="2A322AC2"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sidRPr="000338DF">
        <w:rPr>
          <w:rFonts w:ascii="Arial" w:hAnsi="Arial" w:cs="Arial"/>
          <w:b/>
          <w:bCs/>
          <w:color w:val="000000" w:themeColor="text1"/>
        </w:rPr>
        <w:t>TAK</w:t>
      </w:r>
    </w:p>
    <w:p w14:paraId="619F1510"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2EF7F6AF" w14:textId="77777777" w:rsidR="009C1252" w:rsidRPr="000338DF"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 DOTYCZY</w:t>
      </w:r>
    </w:p>
    <w:p w14:paraId="0FC59E96"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519E222" w14:textId="1D677130" w:rsidR="002C6F58" w:rsidRPr="00135C36" w:rsidRDefault="002C6F58"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135C36"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Załącznikami </w:t>
      </w:r>
      <w:r w:rsidRPr="00135C36">
        <w:rPr>
          <w:rFonts w:ascii="Arial" w:eastAsiaTheme="minorHAnsi" w:hAnsi="Arial" w:cs="Arial"/>
          <w:color w:val="000000" w:themeColor="text1"/>
          <w:sz w:val="24"/>
          <w:szCs w:val="24"/>
          <w:lang w:eastAsia="en-US"/>
        </w:rPr>
        <w:t>do niniejszej Oferty, stanowiącymi jej integralną część są:</w:t>
      </w:r>
    </w:p>
    <w:p w14:paraId="1008F792" w14:textId="522FD3CE" w:rsidR="00414A0F" w:rsidRPr="00135C36" w:rsidRDefault="00414A0F"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w:t>
      </w:r>
      <w:r w:rsidR="005C6998" w:rsidRPr="00135C36">
        <w:rPr>
          <w:rFonts w:ascii="Arial" w:hAnsi="Arial" w:cs="Arial"/>
          <w:sz w:val="24"/>
          <w:szCs w:val="24"/>
        </w:rPr>
        <w:t>1</w:t>
      </w:r>
      <w:r w:rsidR="0055305D">
        <w:rPr>
          <w:rFonts w:ascii="Arial" w:hAnsi="Arial" w:cs="Arial"/>
          <w:sz w:val="24"/>
          <w:szCs w:val="24"/>
        </w:rPr>
        <w:t>a</w:t>
      </w:r>
      <w:r w:rsidR="00BB4A8D" w:rsidRPr="00135C36">
        <w:rPr>
          <w:rFonts w:ascii="Arial" w:hAnsi="Arial" w:cs="Arial"/>
          <w:sz w:val="24"/>
          <w:szCs w:val="24"/>
        </w:rPr>
        <w:t>:</w:t>
      </w:r>
      <w:r w:rsidRPr="00135C36">
        <w:rPr>
          <w:rFonts w:ascii="Arial" w:hAnsi="Arial" w:cs="Arial"/>
          <w:sz w:val="24"/>
          <w:szCs w:val="24"/>
        </w:rPr>
        <w:t xml:space="preserve"> </w:t>
      </w:r>
      <w:r w:rsidR="00765555" w:rsidRPr="00135C36">
        <w:rPr>
          <w:rFonts w:ascii="Arial" w:hAnsi="Arial" w:cs="Arial"/>
          <w:sz w:val="24"/>
          <w:szCs w:val="24"/>
        </w:rPr>
        <w:t>Specyfikacja techniczna</w:t>
      </w:r>
    </w:p>
    <w:p w14:paraId="2FCD53D7" w14:textId="4C3D869D" w:rsidR="00A85C68" w:rsidRPr="00135C36" w:rsidRDefault="00A85C68"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2: </w:t>
      </w:r>
      <w:r w:rsidRPr="00135C36">
        <w:rPr>
          <w:rFonts w:ascii="Arial" w:eastAsia="Arial Unicode MS" w:hAnsi="Arial" w:cs="Arial"/>
          <w:sz w:val="24"/>
          <w:szCs w:val="24"/>
        </w:rPr>
        <w:t>Oświadczenie o braku powiązań z Zamawiającym</w:t>
      </w:r>
      <w:r w:rsidRPr="00135C36">
        <w:rPr>
          <w:rFonts w:ascii="Arial" w:hAnsi="Arial" w:cs="Arial"/>
          <w:sz w:val="24"/>
          <w:szCs w:val="24"/>
        </w:rPr>
        <w:t xml:space="preserve"> </w:t>
      </w:r>
    </w:p>
    <w:p w14:paraId="7316283C" w14:textId="77777777" w:rsidR="00A85C68" w:rsidRPr="00135C36" w:rsidRDefault="00A85C68" w:rsidP="007E5AF2">
      <w:pPr>
        <w:spacing w:after="120" w:line="360" w:lineRule="auto"/>
        <w:rPr>
          <w:rFonts w:ascii="Arial" w:hAnsi="Arial" w:cs="Arial"/>
          <w:sz w:val="24"/>
          <w:szCs w:val="24"/>
        </w:rPr>
      </w:pPr>
      <w:r w:rsidRPr="00135C36">
        <w:rPr>
          <w:rFonts w:ascii="Arial" w:eastAsia="Arial Unicode MS" w:hAnsi="Arial" w:cs="Arial"/>
          <w:sz w:val="24"/>
          <w:szCs w:val="24"/>
        </w:rPr>
        <w:t xml:space="preserve">Załącznik nr 3: </w:t>
      </w:r>
      <w:r w:rsidRPr="00135C36">
        <w:rPr>
          <w:rFonts w:ascii="Arial" w:hAnsi="Arial" w:cs="Arial"/>
          <w:sz w:val="24"/>
          <w:szCs w:val="24"/>
        </w:rPr>
        <w:t>Oświadczenie dotyczące spełnienia warunków udziału w postępowaniu</w:t>
      </w:r>
    </w:p>
    <w:p w14:paraId="234DFCEC" w14:textId="77777777" w:rsidR="00B36A2C" w:rsidRPr="008D3FB3" w:rsidRDefault="00A85C68" w:rsidP="00B36A2C">
      <w:pPr>
        <w:autoSpaceDE w:val="0"/>
        <w:autoSpaceDN w:val="0"/>
        <w:rPr>
          <w:rFonts w:ascii="Arial" w:hAnsi="Arial" w:cs="Arial"/>
          <w:sz w:val="24"/>
          <w:szCs w:val="24"/>
          <w:shd w:val="clear" w:color="auto" w:fill="FFFFFF"/>
        </w:rPr>
      </w:pPr>
      <w:r w:rsidRPr="00135C36">
        <w:rPr>
          <w:rFonts w:ascii="Arial" w:hAnsi="Arial" w:cs="Arial"/>
          <w:color w:val="222222"/>
          <w:sz w:val="24"/>
          <w:szCs w:val="24"/>
          <w:shd w:val="clear" w:color="auto" w:fill="FFFFFF"/>
        </w:rPr>
        <w:t>Załącznik nr 4: Wykaz zamówień tożsamych z przedmiotem zamówienia</w:t>
      </w:r>
      <w:r w:rsidR="004E5A05">
        <w:rPr>
          <w:rFonts w:ascii="Arial" w:hAnsi="Arial" w:cs="Arial"/>
          <w:color w:val="222222"/>
          <w:sz w:val="24"/>
          <w:szCs w:val="24"/>
          <w:shd w:val="clear" w:color="auto" w:fill="FFFFFF"/>
        </w:rPr>
        <w:t xml:space="preserve"> </w:t>
      </w:r>
      <w:r w:rsidR="00B36A2C">
        <w:rPr>
          <w:rFonts w:ascii="Arial" w:hAnsi="Arial" w:cs="Arial"/>
          <w:sz w:val="24"/>
          <w:szCs w:val="24"/>
          <w:shd w:val="clear" w:color="auto" w:fill="FFFFFF"/>
        </w:rPr>
        <w:t>wraz z referencjami lub protokołami odbioru.</w:t>
      </w:r>
    </w:p>
    <w:p w14:paraId="4189AF57"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color w:val="222222"/>
          <w:sz w:val="24"/>
          <w:szCs w:val="24"/>
          <w:shd w:val="clear" w:color="auto" w:fill="FFFFFF"/>
        </w:rPr>
        <w:t xml:space="preserve">Załącznik nr 5: </w:t>
      </w:r>
      <w:r w:rsidRPr="00135C36">
        <w:rPr>
          <w:rFonts w:ascii="Arial" w:hAnsi="Arial" w:cs="Arial"/>
          <w:sz w:val="24"/>
          <w:szCs w:val="24"/>
        </w:rPr>
        <w:t>Oświadczenie Wykonawcy w zakresie wypełnienia obowiązków informacyjnych przewidzianych w art. 13 lub art. 14 RODO</w:t>
      </w:r>
    </w:p>
    <w:p w14:paraId="5A186AFB"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sz w:val="24"/>
          <w:szCs w:val="24"/>
        </w:rPr>
        <w:t>Załącznik nr 6: Oświadczenie związane z przeciwdziałaniem wspierania agresji na Ukrainę</w:t>
      </w:r>
    </w:p>
    <w:p w14:paraId="47142850" w14:textId="445CB409" w:rsidR="00A85C68" w:rsidRPr="00135C36"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135C36">
        <w:rPr>
          <w:rFonts w:ascii="Arial" w:eastAsiaTheme="minorHAnsi" w:hAnsi="Arial" w:cs="Arial"/>
          <w:b/>
          <w:bCs/>
          <w:color w:val="000000" w:themeColor="text1"/>
          <w:sz w:val="24"/>
          <w:szCs w:val="24"/>
          <w:lang w:eastAsia="en-US"/>
        </w:rPr>
        <w:t>INNE:</w:t>
      </w:r>
    </w:p>
    <w:p w14:paraId="32040705" w14:textId="0C31B8C7" w:rsidR="004C0F1A" w:rsidRPr="00AF2D89" w:rsidRDefault="004C0F1A" w:rsidP="004C0F1A">
      <w:pPr>
        <w:spacing w:line="276" w:lineRule="auto"/>
        <w:contextualSpacing/>
        <w:jc w:val="both"/>
        <w:rPr>
          <w:rFonts w:ascii="Arial" w:hAnsi="Arial" w:cs="Arial"/>
          <w:sz w:val="24"/>
          <w:szCs w:val="24"/>
        </w:rPr>
      </w:pPr>
      <w:r>
        <w:rPr>
          <w:rFonts w:ascii="Arial" w:hAnsi="Arial" w:cs="Arial"/>
          <w:sz w:val="24"/>
          <w:szCs w:val="24"/>
        </w:rPr>
        <w:t xml:space="preserve">1. </w:t>
      </w:r>
      <w:r w:rsidRPr="00AF2D89">
        <w:rPr>
          <w:rFonts w:ascii="Arial" w:hAnsi="Arial" w:cs="Arial"/>
          <w:sz w:val="24"/>
          <w:szCs w:val="24"/>
        </w:rPr>
        <w:t>Zbiorcz</w:t>
      </w:r>
      <w:r>
        <w:rPr>
          <w:rFonts w:ascii="Arial" w:hAnsi="Arial" w:cs="Arial"/>
          <w:sz w:val="24"/>
          <w:szCs w:val="24"/>
        </w:rPr>
        <w:t>e</w:t>
      </w:r>
      <w:r w:rsidRPr="00AF2D89">
        <w:rPr>
          <w:rFonts w:ascii="Arial" w:hAnsi="Arial" w:cs="Arial"/>
          <w:sz w:val="24"/>
          <w:szCs w:val="24"/>
        </w:rPr>
        <w:t xml:space="preserve"> zestawienie</w:t>
      </w:r>
      <w:r>
        <w:rPr>
          <w:rFonts w:ascii="Arial" w:hAnsi="Arial" w:cs="Arial"/>
          <w:sz w:val="24"/>
          <w:szCs w:val="24"/>
        </w:rPr>
        <w:t xml:space="preserve"> </w:t>
      </w:r>
      <w:r w:rsidRPr="00AF2D89">
        <w:rPr>
          <w:rFonts w:ascii="Arial" w:hAnsi="Arial" w:cs="Arial"/>
          <w:sz w:val="24"/>
          <w:szCs w:val="24"/>
        </w:rPr>
        <w:t>informacji o zakresie korzystania ze środowiska oraz o wysokości należnych opłat złożone do właściwego Urzędu Marszałkowskiego (jeżeli dotyczy)</w:t>
      </w:r>
    </w:p>
    <w:p w14:paraId="5F8E0FD3" w14:textId="6B160AFE" w:rsidR="004C0F1A" w:rsidRPr="00AF2D89" w:rsidRDefault="004C0F1A" w:rsidP="004C0F1A">
      <w:pPr>
        <w:tabs>
          <w:tab w:val="left" w:pos="426"/>
        </w:tabs>
        <w:autoSpaceDE w:val="0"/>
        <w:autoSpaceDN w:val="0"/>
        <w:adjustRightInd w:val="0"/>
        <w:jc w:val="both"/>
        <w:rPr>
          <w:rFonts w:ascii="Arial" w:hAnsi="Arial" w:cs="Arial"/>
          <w:sz w:val="24"/>
          <w:szCs w:val="24"/>
        </w:rPr>
      </w:pPr>
      <w:bookmarkStart w:id="1" w:name="_Hlk206514612"/>
      <w:r>
        <w:rPr>
          <w:rFonts w:ascii="Arial" w:hAnsi="Arial" w:cs="Arial"/>
          <w:sz w:val="24"/>
          <w:szCs w:val="24"/>
        </w:rPr>
        <w:t>2. W</w:t>
      </w:r>
      <w:r w:rsidRPr="00AF2D89">
        <w:rPr>
          <w:rFonts w:ascii="Arial" w:hAnsi="Arial" w:cs="Arial"/>
          <w:sz w:val="24"/>
          <w:szCs w:val="24"/>
        </w:rPr>
        <w:t xml:space="preserve"> przypadku ubiegania się o punkty w ramach kryterium </w:t>
      </w:r>
      <w:r w:rsidRPr="00971311">
        <w:rPr>
          <w:rFonts w:ascii="Arial" w:hAnsi="Arial" w:cs="Arial"/>
          <w:sz w:val="24"/>
          <w:szCs w:val="24"/>
        </w:rPr>
        <w:t xml:space="preserve">„Zużycie energii </w:t>
      </w:r>
      <w:r>
        <w:rPr>
          <w:rFonts w:ascii="Arial" w:hAnsi="Arial" w:cs="Arial"/>
          <w:sz w:val="24"/>
          <w:szCs w:val="24"/>
        </w:rPr>
        <w:t>na kg.</w:t>
      </w:r>
      <w:r w:rsidRPr="00971311">
        <w:rPr>
          <w:rFonts w:ascii="Arial" w:hAnsi="Arial" w:cs="Arial"/>
          <w:sz w:val="24"/>
          <w:szCs w:val="24"/>
        </w:rPr>
        <w:t xml:space="preserve"> przetworzonego tworzywa</w:t>
      </w:r>
      <w:r>
        <w:rPr>
          <w:rFonts w:ascii="Arial" w:hAnsi="Arial" w:cs="Arial"/>
          <w:sz w:val="24"/>
          <w:szCs w:val="24"/>
        </w:rPr>
        <w:t xml:space="preserve"> w Wh/kg</w:t>
      </w:r>
      <w:r w:rsidRPr="00971311">
        <w:rPr>
          <w:rFonts w:ascii="Arial" w:hAnsi="Arial" w:cs="Arial"/>
          <w:sz w:val="24"/>
          <w:szCs w:val="24"/>
        </w:rPr>
        <w:t>– oferent dostarcza- d</w:t>
      </w:r>
      <w:r w:rsidRPr="00971311">
        <w:rPr>
          <w:rFonts w:ascii="Arial" w:eastAsiaTheme="minorHAnsi" w:hAnsi="Arial" w:cs="Arial"/>
          <w:color w:val="000000" w:themeColor="text1"/>
          <w:sz w:val="24"/>
          <w:szCs w:val="24"/>
        </w:rPr>
        <w:t>okument potwierdzający</w:t>
      </w:r>
      <w:r w:rsidRPr="00AF2D89">
        <w:rPr>
          <w:rFonts w:ascii="Arial" w:eastAsiaTheme="minorHAnsi" w:hAnsi="Arial" w:cs="Arial"/>
          <w:color w:val="000000" w:themeColor="text1"/>
          <w:sz w:val="24"/>
          <w:szCs w:val="24"/>
        </w:rPr>
        <w:t xml:space="preserve"> ilość zużycia </w:t>
      </w:r>
      <w:r w:rsidRPr="00AF2D89">
        <w:rPr>
          <w:rFonts w:ascii="Arial" w:hAnsi="Arial" w:cs="Arial"/>
          <w:sz w:val="24"/>
          <w:szCs w:val="24"/>
        </w:rPr>
        <w:t>energii na kg przetworzonego tworzywa</w:t>
      </w:r>
    </w:p>
    <w:p w14:paraId="6801F6A7" w14:textId="1A5D16D8" w:rsidR="004C0F1A" w:rsidRPr="00AF2D89" w:rsidRDefault="004C0F1A" w:rsidP="004C0F1A">
      <w:pPr>
        <w:spacing w:line="276" w:lineRule="auto"/>
        <w:contextualSpacing/>
        <w:jc w:val="both"/>
        <w:rPr>
          <w:rFonts w:ascii="Arial" w:hAnsi="Arial" w:cs="Arial"/>
          <w:sz w:val="24"/>
          <w:szCs w:val="24"/>
        </w:rPr>
      </w:pPr>
      <w:r>
        <w:rPr>
          <w:rFonts w:ascii="Arial" w:hAnsi="Arial" w:cs="Arial"/>
          <w:sz w:val="24"/>
          <w:szCs w:val="24"/>
        </w:rPr>
        <w:t xml:space="preserve">3. </w:t>
      </w:r>
      <w:r w:rsidRPr="00AF2D89">
        <w:rPr>
          <w:rFonts w:ascii="Arial" w:hAnsi="Arial" w:cs="Arial"/>
          <w:sz w:val="24"/>
          <w:szCs w:val="24"/>
        </w:rPr>
        <w:t>Oświadczenie dot. zastosowania materiałów do zabezpieczenia maszyny (recykling)</w:t>
      </w:r>
    </w:p>
    <w:p w14:paraId="2E605F2D" w14:textId="2EBC60FE"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4. </w:t>
      </w:r>
      <w:r w:rsidRPr="00AF2D89">
        <w:rPr>
          <w:rFonts w:ascii="Arial" w:hAnsi="Arial" w:cs="Arial"/>
          <w:sz w:val="24"/>
          <w:szCs w:val="24"/>
        </w:rPr>
        <w:t>Specyfikacje techniczne oferowanych urządzeń</w:t>
      </w:r>
    </w:p>
    <w:p w14:paraId="42301A83" w14:textId="1D13A256"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5.</w:t>
      </w:r>
      <w:r w:rsidRPr="00AF2D89">
        <w:rPr>
          <w:rFonts w:ascii="Arial" w:hAnsi="Arial" w:cs="Arial"/>
          <w:sz w:val="24"/>
          <w:szCs w:val="24"/>
        </w:rPr>
        <w:t>Karty katalogowe dla maszyn</w:t>
      </w:r>
    </w:p>
    <w:p w14:paraId="4A75F346" w14:textId="423B964C"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lastRenderedPageBreak/>
        <w:t xml:space="preserve">6. </w:t>
      </w:r>
      <w:r w:rsidRPr="00AF2D89">
        <w:rPr>
          <w:rFonts w:ascii="Arial" w:hAnsi="Arial" w:cs="Arial"/>
          <w:sz w:val="24"/>
          <w:szCs w:val="24"/>
        </w:rPr>
        <w:t>Certyfikaty, deklaracje zgodności dla oferowanych urządzeń</w:t>
      </w:r>
    </w:p>
    <w:p w14:paraId="2A029C8C" w14:textId="20DA4E36"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7. </w:t>
      </w:r>
      <w:r w:rsidRPr="00AF2D89">
        <w:rPr>
          <w:rFonts w:ascii="Arial" w:hAnsi="Arial" w:cs="Arial"/>
          <w:sz w:val="24"/>
          <w:szCs w:val="24"/>
        </w:rPr>
        <w:t>Dokument finansowy potwierdzający dodatni wynik finansowy netto w ostatnich 2 latach sprawozdawczych, jeżeli okres działalności jest krótszy wówczas: dodatni wynik w okresie prowadzonej działalności</w:t>
      </w:r>
    </w:p>
    <w:p w14:paraId="413C71B7" w14:textId="5B8C7562"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8. </w:t>
      </w:r>
      <w:r w:rsidRPr="00AF2D89">
        <w:rPr>
          <w:rFonts w:ascii="Arial" w:hAnsi="Arial" w:cs="Arial"/>
          <w:sz w:val="24"/>
          <w:szCs w:val="24"/>
        </w:rPr>
        <w:t>Kserokopię polisy</w:t>
      </w:r>
    </w:p>
    <w:p w14:paraId="16E40649" w14:textId="0AA31FBC" w:rsidR="004C0F1A" w:rsidRDefault="004C0F1A" w:rsidP="004C0F1A">
      <w:pPr>
        <w:tabs>
          <w:tab w:val="left" w:pos="426"/>
        </w:tabs>
        <w:autoSpaceDE w:val="0"/>
        <w:autoSpaceDN w:val="0"/>
        <w:adjustRightInd w:val="0"/>
        <w:jc w:val="both"/>
        <w:rPr>
          <w:rFonts w:ascii="Arial" w:hAnsi="Arial" w:cs="Arial"/>
          <w:sz w:val="24"/>
          <w:szCs w:val="24"/>
        </w:rPr>
      </w:pPr>
      <w:bookmarkStart w:id="2" w:name="_Hlk215925412"/>
      <w:r>
        <w:rPr>
          <w:rFonts w:ascii="Arial" w:hAnsi="Arial" w:cs="Arial"/>
          <w:sz w:val="24"/>
          <w:szCs w:val="24"/>
        </w:rPr>
        <w:t xml:space="preserve">9. </w:t>
      </w:r>
      <w:r w:rsidRPr="00AF2D89">
        <w:rPr>
          <w:rFonts w:ascii="Arial" w:hAnsi="Arial" w:cs="Arial"/>
          <w:sz w:val="24"/>
          <w:szCs w:val="24"/>
        </w:rPr>
        <w:t>Potwierdzenie wpłaty wadium (potwierdzenie przelewu na rachunek Zamawiającego).</w:t>
      </w:r>
      <w:r w:rsidR="00B30679">
        <w:rPr>
          <w:rFonts w:ascii="Arial" w:hAnsi="Arial" w:cs="Arial"/>
          <w:sz w:val="24"/>
          <w:szCs w:val="24"/>
        </w:rPr>
        <w:t xml:space="preserve"> </w:t>
      </w:r>
      <w:r w:rsidRPr="00AF2D89">
        <w:rPr>
          <w:rFonts w:ascii="Arial" w:hAnsi="Arial" w:cs="Arial"/>
          <w:sz w:val="24"/>
          <w:szCs w:val="24"/>
        </w:rPr>
        <w:t>W przypadku wniesienia wadium w postaci niepieniężnej, do oferty należy dołączyć dokument potwierdzający wniesienie wadium tj. oryginału dokumentu lub formę elektroniczną dokumentu podpisaną kwalifikowanym podpisem elektronicznym przez jego wystawcę</w:t>
      </w:r>
      <w:r w:rsidR="00B30679">
        <w:rPr>
          <w:rFonts w:ascii="Arial" w:hAnsi="Arial" w:cs="Arial"/>
          <w:sz w:val="24"/>
          <w:szCs w:val="24"/>
        </w:rPr>
        <w:t>.</w:t>
      </w:r>
    </w:p>
    <w:p w14:paraId="102CF1AA" w14:textId="56FF54C2" w:rsidR="004C0F1A" w:rsidRPr="00B913BB" w:rsidRDefault="004C0F1A" w:rsidP="004C0F1A">
      <w:pPr>
        <w:spacing w:after="120"/>
        <w:jc w:val="both"/>
        <w:rPr>
          <w:rFonts w:ascii="Arial" w:hAnsi="Arial" w:cs="Arial"/>
          <w:sz w:val="24"/>
          <w:szCs w:val="24"/>
        </w:rPr>
      </w:pPr>
      <w:r>
        <w:rPr>
          <w:rFonts w:ascii="Arial" w:hAnsi="Arial" w:cs="Arial"/>
          <w:sz w:val="24"/>
          <w:szCs w:val="24"/>
        </w:rPr>
        <w:t>1</w:t>
      </w:r>
      <w:r w:rsidR="004069D7">
        <w:rPr>
          <w:rFonts w:ascii="Arial" w:hAnsi="Arial" w:cs="Arial"/>
          <w:sz w:val="24"/>
          <w:szCs w:val="24"/>
        </w:rPr>
        <w:t>0</w:t>
      </w:r>
      <w:r>
        <w:rPr>
          <w:rFonts w:ascii="Arial" w:hAnsi="Arial" w:cs="Arial"/>
          <w:sz w:val="24"/>
          <w:szCs w:val="24"/>
        </w:rPr>
        <w:t xml:space="preserve">. </w:t>
      </w:r>
      <w:r w:rsidRPr="00B913BB">
        <w:rPr>
          <w:rFonts w:ascii="Arial" w:hAnsi="Arial" w:cs="Arial"/>
          <w:sz w:val="24"/>
          <w:szCs w:val="24"/>
        </w:rPr>
        <w:t>Inne np. pełnomocnictwo gdy umocowanie osoby składającej ofertę nie wynika z dokumentów rejestrowych.</w:t>
      </w:r>
    </w:p>
    <w:p w14:paraId="273FBCA2" w14:textId="77777777" w:rsidR="004C0F1A" w:rsidRPr="00B913BB" w:rsidRDefault="004C0F1A" w:rsidP="004C0F1A">
      <w:pPr>
        <w:spacing w:after="120"/>
        <w:jc w:val="both"/>
        <w:rPr>
          <w:rFonts w:ascii="Arial" w:hAnsi="Arial" w:cs="Arial"/>
          <w:sz w:val="24"/>
          <w:szCs w:val="24"/>
        </w:rPr>
      </w:pPr>
      <w:r w:rsidRPr="00B913BB">
        <w:rPr>
          <w:rFonts w:ascii="Arial" w:hAnsi="Arial" w:cs="Arial"/>
          <w:sz w:val="24"/>
          <w:szCs w:val="24"/>
        </w:rPr>
        <w:t>Wykonawca, który składa ofertę za pośrednictwem pełnomocnika, powinien dołączyć do oferty dokument pełnomocnictwa obejmujący swym zakresem umocowanie do złożenia oferty lub do złożenia oferty i podpisania umowy. W przypadku wykonawców ubiegających się wspólnie o udzielenie zamówienia wykonawcy zobowiązani są do ustanowienie pełnomocnika. Dokument pełnomocnictwa, z treści którego będzie wynikało umocowanie do reprezentowania w postępowaniu o udzielenie zamówienia tych wykonawców należy załączyć do oferty.</w:t>
      </w:r>
    </w:p>
    <w:p w14:paraId="53345D54" w14:textId="77777777" w:rsidR="004C0F1A" w:rsidRPr="00B913BB" w:rsidRDefault="004C0F1A" w:rsidP="004C0F1A">
      <w:pPr>
        <w:spacing w:after="120"/>
        <w:jc w:val="both"/>
        <w:rPr>
          <w:rFonts w:ascii="Arial" w:hAnsi="Arial" w:cs="Arial"/>
          <w:sz w:val="24"/>
          <w:szCs w:val="24"/>
        </w:rPr>
      </w:pPr>
      <w:r w:rsidRPr="00B913BB">
        <w:rPr>
          <w:rFonts w:ascii="Arial" w:hAnsi="Arial" w:cs="Arial"/>
          <w:sz w:val="24"/>
          <w:szCs w:val="24"/>
          <w:u w:val="single"/>
        </w:rPr>
        <w:t>Wymagana forma wszystkich dokumentów:</w:t>
      </w:r>
      <w:r w:rsidRPr="00B913BB">
        <w:rPr>
          <w:rFonts w:ascii="Arial" w:hAnsi="Arial" w:cs="Arial"/>
          <w:sz w:val="24"/>
          <w:szCs w:val="24"/>
        </w:rPr>
        <w:t xml:space="preserve"> w formie pisemnej z podpisem (skan) lub w postaci elektronicznej opatrzonej podpisem zaufanym, lub podpisem osobistym lub kwalifikowanym podpisem elektronicznym. </w:t>
      </w:r>
    </w:p>
    <w:p w14:paraId="0A98E98E" w14:textId="1AED4E7D" w:rsidR="004C0F1A" w:rsidRPr="00AF2D89" w:rsidRDefault="004C0F1A" w:rsidP="004C0F1A">
      <w:pPr>
        <w:tabs>
          <w:tab w:val="left" w:pos="426"/>
        </w:tabs>
        <w:autoSpaceDE w:val="0"/>
        <w:autoSpaceDN w:val="0"/>
        <w:adjustRightInd w:val="0"/>
        <w:jc w:val="both"/>
        <w:rPr>
          <w:rFonts w:ascii="Arial" w:hAnsi="Arial" w:cs="Arial"/>
          <w:sz w:val="24"/>
          <w:szCs w:val="24"/>
        </w:rPr>
      </w:pPr>
    </w:p>
    <w:bookmarkEnd w:id="2"/>
    <w:p w14:paraId="44B92409" w14:textId="77777777" w:rsidR="004C0F1A" w:rsidRPr="008D3FB3" w:rsidRDefault="004C0F1A" w:rsidP="004C0F1A">
      <w:pPr>
        <w:tabs>
          <w:tab w:val="left" w:pos="426"/>
        </w:tabs>
        <w:autoSpaceDE w:val="0"/>
        <w:autoSpaceDN w:val="0"/>
        <w:adjustRightInd w:val="0"/>
        <w:jc w:val="both"/>
        <w:rPr>
          <w:rFonts w:ascii="Arial" w:hAnsi="Arial" w:cs="Arial"/>
          <w:sz w:val="24"/>
          <w:szCs w:val="24"/>
        </w:rPr>
      </w:pPr>
    </w:p>
    <w:bookmarkEnd w:id="1"/>
    <w:p w14:paraId="4BC4667C" w14:textId="5DB51669" w:rsidR="000D3B3F" w:rsidRPr="007E5AF2" w:rsidRDefault="000D3B3F" w:rsidP="007E5AF2">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sidR="00306CB1">
        <w:rPr>
          <w:rFonts w:ascii="Arial" w:eastAsiaTheme="minorHAnsi" w:hAnsi="Arial" w:cs="Arial"/>
          <w:sz w:val="24"/>
          <w:szCs w:val="24"/>
          <w:lang w:eastAsia="en-US"/>
        </w:rPr>
        <w:t xml:space="preserve">__ </w:t>
      </w:r>
      <w:r w:rsidR="00306CB1">
        <w:rPr>
          <w:rFonts w:ascii="Arial" w:eastAsiaTheme="minorHAnsi" w:hAnsi="Arial" w:cs="Arial"/>
          <w:sz w:val="24"/>
          <w:szCs w:val="24"/>
          <w:lang w:eastAsia="en-US"/>
        </w:rPr>
        <w:tab/>
      </w:r>
      <w:r w:rsidR="00306CB1">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sidR="00306CB1">
        <w:rPr>
          <w:rFonts w:ascii="Arial" w:eastAsiaTheme="minorHAnsi" w:hAnsi="Arial" w:cs="Arial"/>
          <w:sz w:val="24"/>
          <w:szCs w:val="24"/>
          <w:lang w:eastAsia="en-US"/>
        </w:rPr>
        <w:t xml:space="preserve">         ______________________</w:t>
      </w:r>
    </w:p>
    <w:p w14:paraId="0197E12F"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6C65441A" w14:textId="77777777" w:rsidR="00EE77A2" w:rsidRPr="007E5AF2"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7E5AF2" w:rsidSect="0010308A">
          <w:headerReference w:type="default" r:id="rId14"/>
          <w:footerReference w:type="default" r:id="rId15"/>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307845E0" w14:textId="61BEDC7E" w:rsidR="0059669F" w:rsidRDefault="0059669F" w:rsidP="007E5AF2">
      <w:pPr>
        <w:pStyle w:val="Nagwek1"/>
        <w:spacing w:after="240" w:line="360" w:lineRule="auto"/>
        <w:ind w:left="284" w:right="2" w:hanging="45"/>
        <w:jc w:val="right"/>
        <w:rPr>
          <w:rFonts w:eastAsiaTheme="minorHAnsi" w:cs="Arial"/>
          <w:color w:val="000000" w:themeColor="text1"/>
          <w:szCs w:val="28"/>
          <w:lang w:eastAsia="en-US"/>
        </w:rPr>
      </w:pPr>
      <w:r>
        <w:rPr>
          <w:rFonts w:eastAsiaTheme="minorHAnsi" w:cs="Arial"/>
          <w:color w:val="000000" w:themeColor="text1"/>
          <w:szCs w:val="28"/>
          <w:lang w:eastAsia="en-US"/>
        </w:rPr>
        <w:lastRenderedPageBreak/>
        <w:t>Załącznik nr 1a</w:t>
      </w:r>
    </w:p>
    <w:p w14:paraId="77AB3895" w14:textId="2D062640" w:rsidR="0059669F" w:rsidRDefault="0059669F" w:rsidP="0059669F">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10348" w:type="dxa"/>
        <w:tblInd w:w="-714" w:type="dxa"/>
        <w:tblLook w:val="04A0" w:firstRow="1" w:lastRow="0" w:firstColumn="1" w:lastColumn="0" w:noHBand="0" w:noVBand="1"/>
      </w:tblPr>
      <w:tblGrid>
        <w:gridCol w:w="5812"/>
        <w:gridCol w:w="1834"/>
        <w:gridCol w:w="2702"/>
      </w:tblGrid>
      <w:tr w:rsidR="008974EA" w:rsidRPr="00FE1541" w14:paraId="52DF11CD" w14:textId="77777777" w:rsidTr="00817E32">
        <w:trPr>
          <w:trHeight w:val="1924"/>
        </w:trPr>
        <w:tc>
          <w:tcPr>
            <w:tcW w:w="5812" w:type="dxa"/>
          </w:tcPr>
          <w:p w14:paraId="5A3E239F" w14:textId="7C566763" w:rsidR="008974EA" w:rsidRPr="00451A6D" w:rsidRDefault="008974EA" w:rsidP="008974EA">
            <w:pPr>
              <w:pStyle w:val="Akapitzlist"/>
              <w:jc w:val="center"/>
              <w:rPr>
                <w:rFonts w:ascii="Arial" w:hAnsi="Arial" w:cs="Arial"/>
              </w:rPr>
            </w:pPr>
            <w:r>
              <w:rPr>
                <w:rFonts w:ascii="Arial" w:hAnsi="Arial" w:cs="Arial"/>
              </w:rPr>
              <w:t>Dane techniczne</w:t>
            </w:r>
          </w:p>
        </w:tc>
        <w:tc>
          <w:tcPr>
            <w:tcW w:w="1834" w:type="dxa"/>
          </w:tcPr>
          <w:p w14:paraId="52BAD078" w14:textId="319E8B26" w:rsidR="008974EA"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63DC741E" w14:textId="664B2862" w:rsidR="008974EA" w:rsidRPr="00584B70"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1CE98160" w14:textId="77777777" w:rsidR="008974EA" w:rsidRPr="00451A6D" w:rsidRDefault="008974EA" w:rsidP="00B9035C">
            <w:pPr>
              <w:pStyle w:val="Akapitzlist"/>
              <w:rPr>
                <w:rFonts w:ascii="Arial" w:hAnsi="Arial" w:cs="Arial"/>
              </w:rPr>
            </w:pPr>
          </w:p>
        </w:tc>
        <w:tc>
          <w:tcPr>
            <w:tcW w:w="2702" w:type="dxa"/>
          </w:tcPr>
          <w:p w14:paraId="69BB3EEB" w14:textId="77777777" w:rsidR="008974EA" w:rsidRDefault="008974EA" w:rsidP="00817E32">
            <w:pPr>
              <w:pStyle w:val="Akapitzlist"/>
              <w:jc w:val="center"/>
              <w:rPr>
                <w:rFonts w:ascii="Arial" w:hAnsi="Arial" w:cs="Arial"/>
              </w:rPr>
            </w:pPr>
            <w:r>
              <w:rPr>
                <w:rFonts w:ascii="Arial" w:hAnsi="Arial" w:cs="Arial"/>
              </w:rPr>
              <w:t>UWAGI</w:t>
            </w:r>
          </w:p>
          <w:p w14:paraId="4F69A43F" w14:textId="77777777" w:rsidR="008974EA" w:rsidRDefault="008974EA" w:rsidP="008974EA">
            <w:pPr>
              <w:pStyle w:val="Akapitzlist"/>
              <w:rPr>
                <w:rFonts w:ascii="Arial" w:hAnsi="Arial" w:cs="Arial"/>
              </w:rPr>
            </w:pPr>
          </w:p>
          <w:p w14:paraId="451507F5" w14:textId="22CEEDCA" w:rsidR="008974EA" w:rsidRDefault="008974EA" w:rsidP="008974EA">
            <w:pPr>
              <w:pStyle w:val="Akapitzlist"/>
              <w:rPr>
                <w:rFonts w:ascii="Arial" w:hAnsi="Arial" w:cs="Arial"/>
              </w:rPr>
            </w:pPr>
            <w:r>
              <w:rPr>
                <w:rFonts w:ascii="Arial" w:hAnsi="Arial" w:cs="Arial"/>
              </w:rPr>
              <w:t>Jeżeli dotyczy</w:t>
            </w:r>
          </w:p>
        </w:tc>
      </w:tr>
      <w:tr w:rsidR="00DD1018" w:rsidRPr="00FE1541" w14:paraId="13638BA1" w14:textId="40A4D7FB" w:rsidTr="00817E32">
        <w:tc>
          <w:tcPr>
            <w:tcW w:w="10348" w:type="dxa"/>
            <w:gridSpan w:val="3"/>
          </w:tcPr>
          <w:p w14:paraId="76622EE9" w14:textId="77777777" w:rsidR="00DD1018" w:rsidRPr="00786849" w:rsidRDefault="00DD1018" w:rsidP="00DD1018">
            <w:pPr>
              <w:pStyle w:val="Bezodstpw"/>
              <w:spacing w:after="4"/>
              <w:rPr>
                <w:rFonts w:ascii="Arial" w:hAnsi="Arial" w:cs="Arial"/>
                <w:sz w:val="24"/>
                <w:szCs w:val="24"/>
              </w:rPr>
            </w:pPr>
            <w:r w:rsidRPr="00786849">
              <w:rPr>
                <w:rFonts w:ascii="Arial" w:hAnsi="Arial" w:cs="Arial"/>
                <w:sz w:val="24"/>
                <w:szCs w:val="24"/>
              </w:rPr>
              <w:t>Wytłaczarka główna (EX1):</w:t>
            </w:r>
          </w:p>
          <w:p w14:paraId="0EFE81EB" w14:textId="77777777" w:rsidR="00DD1018" w:rsidRPr="00FE1541" w:rsidRDefault="00DD1018" w:rsidP="001A743A">
            <w:pPr>
              <w:contextualSpacing/>
              <w:rPr>
                <w:rFonts w:ascii="Arial" w:hAnsi="Arial" w:cs="Arial"/>
                <w:sz w:val="24"/>
                <w:szCs w:val="24"/>
              </w:rPr>
            </w:pPr>
          </w:p>
        </w:tc>
      </w:tr>
      <w:tr w:rsidR="001A743A" w:rsidRPr="00FE1541" w14:paraId="5B4C9829" w14:textId="54CABDA8" w:rsidTr="00817E32">
        <w:tc>
          <w:tcPr>
            <w:tcW w:w="5812" w:type="dxa"/>
          </w:tcPr>
          <w:p w14:paraId="05E447BC" w14:textId="77777777" w:rsidR="00DD1018" w:rsidRPr="00786849" w:rsidRDefault="00DD1018" w:rsidP="00DD1018">
            <w:pPr>
              <w:pStyle w:val="Bezodstpw"/>
              <w:spacing w:after="4"/>
              <w:rPr>
                <w:rFonts w:ascii="Arial" w:hAnsi="Arial" w:cs="Arial"/>
                <w:sz w:val="24"/>
                <w:szCs w:val="24"/>
              </w:rPr>
            </w:pPr>
            <w:r w:rsidRPr="00786849">
              <w:rPr>
                <w:rFonts w:ascii="Arial" w:hAnsi="Arial" w:cs="Arial"/>
                <w:sz w:val="24"/>
                <w:szCs w:val="24"/>
              </w:rPr>
              <w:t>Specyfikacja przetwarzanych surowców:</w:t>
            </w:r>
          </w:p>
          <w:p w14:paraId="2B31A633" w14:textId="77777777" w:rsidR="00DD1018" w:rsidRPr="007E2FFD" w:rsidRDefault="00DD1018" w:rsidP="00DD1018">
            <w:pPr>
              <w:pStyle w:val="Bezodstpw"/>
              <w:spacing w:after="4"/>
              <w:rPr>
                <w:rFonts w:ascii="Arial" w:hAnsi="Arial" w:cs="Arial"/>
                <w:color w:val="000000" w:themeColor="text1"/>
                <w:sz w:val="24"/>
                <w:szCs w:val="24"/>
              </w:rPr>
            </w:pPr>
            <w:r w:rsidRPr="007E2FFD">
              <w:rPr>
                <w:rFonts w:ascii="Arial" w:hAnsi="Arial" w:cs="Arial"/>
                <w:color w:val="000000" w:themeColor="text1"/>
                <w:sz w:val="24"/>
                <w:szCs w:val="24"/>
              </w:rPr>
              <w:t xml:space="preserve">Przetwarzane tworzywo: suche mieszanki PVC  z wypełniaczami mineralnymi 0-20% (ciężar nasypowy 620-700g/dm3), z dodatkiem regranulatów </w:t>
            </w:r>
            <w:r>
              <w:rPr>
                <w:rFonts w:ascii="Arial" w:hAnsi="Arial" w:cs="Arial"/>
                <w:color w:val="000000" w:themeColor="text1"/>
                <w:sz w:val="24"/>
                <w:szCs w:val="24"/>
              </w:rPr>
              <w:t xml:space="preserve">(również PCR) </w:t>
            </w:r>
            <w:r w:rsidRPr="007E2FFD">
              <w:rPr>
                <w:rFonts w:ascii="Arial" w:hAnsi="Arial" w:cs="Arial"/>
                <w:color w:val="000000" w:themeColor="text1"/>
                <w:sz w:val="24"/>
                <w:szCs w:val="24"/>
              </w:rPr>
              <w:t xml:space="preserve">w zakresie 0%-50% (ciężar nasypowy 420-640 g/dm3, średnica 3-9 mm) oraz masterbatch-y barwiących (ciężar nasypowy 820-1300 g/dm3, średnica granulki 1-3 mm). </w:t>
            </w:r>
          </w:p>
          <w:p w14:paraId="6CF05728" w14:textId="67439A93" w:rsidR="001A743A" w:rsidRPr="00116AAF" w:rsidRDefault="001A743A" w:rsidP="001A743A">
            <w:pPr>
              <w:pStyle w:val="Default"/>
              <w:rPr>
                <w:rFonts w:ascii="Arial" w:hAnsi="Arial" w:cs="Arial"/>
              </w:rPr>
            </w:pPr>
          </w:p>
        </w:tc>
        <w:tc>
          <w:tcPr>
            <w:tcW w:w="1834" w:type="dxa"/>
          </w:tcPr>
          <w:p w14:paraId="7AD8DCE6" w14:textId="77777777" w:rsidR="001A743A" w:rsidRPr="00FE1541" w:rsidRDefault="001A743A" w:rsidP="001A743A">
            <w:pPr>
              <w:pStyle w:val="Akapitzlist"/>
              <w:rPr>
                <w:rFonts w:ascii="Arial" w:hAnsi="Arial" w:cs="Arial"/>
              </w:rPr>
            </w:pPr>
          </w:p>
        </w:tc>
        <w:tc>
          <w:tcPr>
            <w:tcW w:w="2702" w:type="dxa"/>
          </w:tcPr>
          <w:p w14:paraId="00DAB319" w14:textId="77777777" w:rsidR="001A743A" w:rsidRPr="00FE1541" w:rsidRDefault="001A743A" w:rsidP="001A743A">
            <w:pPr>
              <w:pStyle w:val="Akapitzlist"/>
              <w:rPr>
                <w:rFonts w:ascii="Arial" w:hAnsi="Arial" w:cs="Arial"/>
              </w:rPr>
            </w:pPr>
          </w:p>
        </w:tc>
      </w:tr>
      <w:tr w:rsidR="00DD1018" w:rsidRPr="00FE1541" w14:paraId="65FC1D85" w14:textId="61156A1F" w:rsidTr="00817E32">
        <w:tc>
          <w:tcPr>
            <w:tcW w:w="5812" w:type="dxa"/>
          </w:tcPr>
          <w:p w14:paraId="247635D6" w14:textId="5BE87E7B" w:rsidR="00DD1018" w:rsidRPr="006B277A" w:rsidRDefault="00DD1018" w:rsidP="00DD1018">
            <w:pPr>
              <w:jc w:val="both"/>
              <w:rPr>
                <w:rFonts w:ascii="Arial" w:hAnsi="Arial" w:cs="Arial"/>
                <w:sz w:val="24"/>
                <w:szCs w:val="24"/>
              </w:rPr>
            </w:pPr>
            <w:r w:rsidRPr="009C195B">
              <w:rPr>
                <w:rFonts w:ascii="Arial" w:hAnsi="Arial" w:cs="Arial"/>
                <w:color w:val="000000" w:themeColor="text1"/>
                <w:sz w:val="24"/>
                <w:szCs w:val="24"/>
              </w:rPr>
              <w:t xml:space="preserve">Wytłaczarka dwuślimakowa, układ równoległy, ślimaki obracające się przeciwbieżnie, </w:t>
            </w:r>
          </w:p>
        </w:tc>
        <w:tc>
          <w:tcPr>
            <w:tcW w:w="1834" w:type="dxa"/>
          </w:tcPr>
          <w:p w14:paraId="38F3E489" w14:textId="77777777" w:rsidR="00DD1018" w:rsidRPr="00FE1541" w:rsidRDefault="00DD1018" w:rsidP="00DD1018">
            <w:pPr>
              <w:pStyle w:val="Akapitzlist"/>
              <w:rPr>
                <w:rFonts w:ascii="Arial" w:hAnsi="Arial" w:cs="Arial"/>
              </w:rPr>
            </w:pPr>
          </w:p>
        </w:tc>
        <w:tc>
          <w:tcPr>
            <w:tcW w:w="2702" w:type="dxa"/>
          </w:tcPr>
          <w:p w14:paraId="0D950F44" w14:textId="77777777" w:rsidR="00DD1018" w:rsidRPr="00FE1541" w:rsidRDefault="00DD1018" w:rsidP="00DD1018">
            <w:pPr>
              <w:pStyle w:val="Akapitzlist"/>
              <w:rPr>
                <w:rFonts w:ascii="Arial" w:hAnsi="Arial" w:cs="Arial"/>
              </w:rPr>
            </w:pPr>
          </w:p>
        </w:tc>
      </w:tr>
      <w:tr w:rsidR="00DD1018" w:rsidRPr="00FE1541" w14:paraId="2C9F6AD7" w14:textId="2A776724" w:rsidTr="00817E32">
        <w:tc>
          <w:tcPr>
            <w:tcW w:w="5812" w:type="dxa"/>
          </w:tcPr>
          <w:p w14:paraId="14055BCC" w14:textId="014914E5" w:rsidR="00DD1018" w:rsidRPr="006B277A" w:rsidRDefault="00DD1018" w:rsidP="00DD1018">
            <w:pPr>
              <w:jc w:val="both"/>
              <w:rPr>
                <w:rFonts w:ascii="Arial" w:hAnsi="Arial" w:cs="Arial"/>
                <w:sz w:val="24"/>
                <w:szCs w:val="24"/>
              </w:rPr>
            </w:pPr>
            <w:r w:rsidRPr="009C195B">
              <w:rPr>
                <w:rFonts w:ascii="Arial" w:hAnsi="Arial" w:cs="Arial"/>
                <w:color w:val="000000" w:themeColor="text1"/>
                <w:sz w:val="24"/>
                <w:szCs w:val="24"/>
              </w:rPr>
              <w:t xml:space="preserve">cylinder utwardzany (azotowany), o średnicy min 110 mm, stosunek L/D ≥ 34. </w:t>
            </w:r>
          </w:p>
        </w:tc>
        <w:tc>
          <w:tcPr>
            <w:tcW w:w="1834" w:type="dxa"/>
          </w:tcPr>
          <w:p w14:paraId="4CF2798D" w14:textId="77777777" w:rsidR="00DD1018" w:rsidRPr="00FE1541" w:rsidRDefault="00DD1018" w:rsidP="00DD1018">
            <w:pPr>
              <w:pStyle w:val="Akapitzlist"/>
              <w:rPr>
                <w:rFonts w:ascii="Arial" w:hAnsi="Arial" w:cs="Arial"/>
              </w:rPr>
            </w:pPr>
          </w:p>
        </w:tc>
        <w:tc>
          <w:tcPr>
            <w:tcW w:w="2702" w:type="dxa"/>
          </w:tcPr>
          <w:p w14:paraId="41BC95D6" w14:textId="77777777" w:rsidR="00DD1018" w:rsidRPr="00FE1541" w:rsidRDefault="00DD1018" w:rsidP="00DD1018">
            <w:pPr>
              <w:pStyle w:val="Akapitzlist"/>
              <w:rPr>
                <w:rFonts w:ascii="Arial" w:hAnsi="Arial" w:cs="Arial"/>
              </w:rPr>
            </w:pPr>
          </w:p>
        </w:tc>
      </w:tr>
      <w:tr w:rsidR="00DD1018" w:rsidRPr="00FE1541" w14:paraId="79FB8E2C" w14:textId="7ACD10B3" w:rsidTr="00817E32">
        <w:tc>
          <w:tcPr>
            <w:tcW w:w="5812" w:type="dxa"/>
          </w:tcPr>
          <w:p w14:paraId="7AD289C0" w14:textId="59450ACB" w:rsidR="00DD1018" w:rsidRPr="00116AAF" w:rsidRDefault="00DD1018" w:rsidP="00DD1018">
            <w:pPr>
              <w:jc w:val="both"/>
              <w:rPr>
                <w:rFonts w:ascii="Arial" w:hAnsi="Arial" w:cs="Arial"/>
                <w:sz w:val="24"/>
                <w:szCs w:val="24"/>
              </w:rPr>
            </w:pPr>
            <w:r w:rsidRPr="009C195B">
              <w:rPr>
                <w:rFonts w:ascii="Arial" w:hAnsi="Arial" w:cs="Arial"/>
                <w:color w:val="000000" w:themeColor="text1"/>
                <w:sz w:val="24"/>
                <w:szCs w:val="24"/>
              </w:rPr>
              <w:t xml:space="preserve">Ślimaki bimetaliczne z </w:t>
            </w:r>
            <w:r w:rsidRPr="00704976">
              <w:rPr>
                <w:rFonts w:ascii="Arial" w:hAnsi="Arial" w:cs="Arial"/>
                <w:color w:val="000000" w:themeColor="text1"/>
                <w:sz w:val="24"/>
                <w:szCs w:val="24"/>
              </w:rPr>
              <w:t>warstwą ochronną molibdenową o grubości ≥ 0,4 mm. Ślimaki wykonane w technologii umożliwiającej regenerację</w:t>
            </w:r>
            <w:r w:rsidRPr="009C195B">
              <w:rPr>
                <w:rFonts w:ascii="Arial" w:hAnsi="Arial" w:cs="Arial"/>
                <w:color w:val="000000" w:themeColor="text1"/>
                <w:sz w:val="24"/>
                <w:szCs w:val="24"/>
              </w:rPr>
              <w:t xml:space="preserve"> poprzez wymianę zużytej powłoki ochronnej.</w:t>
            </w:r>
          </w:p>
        </w:tc>
        <w:tc>
          <w:tcPr>
            <w:tcW w:w="1834" w:type="dxa"/>
          </w:tcPr>
          <w:p w14:paraId="3739DDA8" w14:textId="77777777" w:rsidR="00DD1018" w:rsidRPr="00FE1541" w:rsidRDefault="00DD1018" w:rsidP="00DD1018">
            <w:pPr>
              <w:pStyle w:val="Akapitzlist"/>
              <w:rPr>
                <w:rFonts w:ascii="Arial" w:hAnsi="Arial" w:cs="Arial"/>
              </w:rPr>
            </w:pPr>
          </w:p>
        </w:tc>
        <w:tc>
          <w:tcPr>
            <w:tcW w:w="2702" w:type="dxa"/>
          </w:tcPr>
          <w:p w14:paraId="28069AB1" w14:textId="77777777" w:rsidR="00DD1018" w:rsidRPr="00FE1541" w:rsidRDefault="00DD1018" w:rsidP="00DD1018">
            <w:pPr>
              <w:pStyle w:val="Akapitzlist"/>
              <w:rPr>
                <w:rFonts w:ascii="Arial" w:hAnsi="Arial" w:cs="Arial"/>
              </w:rPr>
            </w:pPr>
          </w:p>
        </w:tc>
      </w:tr>
      <w:tr w:rsidR="00DD1018" w:rsidRPr="00FE1541" w14:paraId="47D05391" w14:textId="20692EED" w:rsidTr="00817E32">
        <w:tc>
          <w:tcPr>
            <w:tcW w:w="5812" w:type="dxa"/>
          </w:tcPr>
          <w:p w14:paraId="428A1EE7" w14:textId="552C5FAF" w:rsidR="00DD1018" w:rsidRPr="00116AAF" w:rsidRDefault="00DD1018" w:rsidP="00DD1018">
            <w:pPr>
              <w:pStyle w:val="Default"/>
              <w:rPr>
                <w:rFonts w:ascii="Arial" w:hAnsi="Arial" w:cs="Arial"/>
              </w:rPr>
            </w:pPr>
            <w:r w:rsidRPr="009C195B">
              <w:rPr>
                <w:rFonts w:ascii="Arial" w:hAnsi="Arial" w:cs="Arial"/>
              </w:rPr>
              <w:t>Projekt i geometria ślimaków dostosowana do potrzeb i materiału klienta, opracowana na koszt oferenta i potwierdzona przez oferenta przed złożeniem oferty.</w:t>
            </w:r>
            <w:r w:rsidRPr="009C195B">
              <w:rPr>
                <w:rStyle w:val="Odwoaniedokomentarza"/>
              </w:rPr>
              <w:t xml:space="preserve"> </w:t>
            </w:r>
            <w:r w:rsidRPr="009C195B">
              <w:rPr>
                <w:rFonts w:ascii="Arial" w:hAnsi="Arial" w:cs="Arial"/>
              </w:rPr>
              <w:t>Zamawiający dostarczy nieodpłatnie materiały do  laboratoryjnej analizy reologii w ilości do 20 kg.</w:t>
            </w:r>
          </w:p>
        </w:tc>
        <w:tc>
          <w:tcPr>
            <w:tcW w:w="1834" w:type="dxa"/>
          </w:tcPr>
          <w:p w14:paraId="13773B53" w14:textId="77777777" w:rsidR="00DD1018" w:rsidRPr="00FE1541" w:rsidRDefault="00DD1018" w:rsidP="00DD1018">
            <w:pPr>
              <w:pStyle w:val="Akapitzlist"/>
              <w:rPr>
                <w:rFonts w:ascii="Arial" w:hAnsi="Arial" w:cs="Arial"/>
              </w:rPr>
            </w:pPr>
          </w:p>
        </w:tc>
        <w:tc>
          <w:tcPr>
            <w:tcW w:w="2702" w:type="dxa"/>
          </w:tcPr>
          <w:p w14:paraId="7E39FD88" w14:textId="77777777" w:rsidR="00DD1018" w:rsidRPr="00FE1541" w:rsidRDefault="00DD1018" w:rsidP="00DD1018">
            <w:pPr>
              <w:pStyle w:val="Akapitzlist"/>
              <w:rPr>
                <w:rFonts w:ascii="Arial" w:hAnsi="Arial" w:cs="Arial"/>
              </w:rPr>
            </w:pPr>
          </w:p>
        </w:tc>
      </w:tr>
      <w:tr w:rsidR="00DD1018" w:rsidRPr="0056056A" w14:paraId="35FC2311" w14:textId="11C03688" w:rsidTr="00817E32">
        <w:tc>
          <w:tcPr>
            <w:tcW w:w="5812" w:type="dxa"/>
          </w:tcPr>
          <w:p w14:paraId="1E22BEBD" w14:textId="225FB1B0" w:rsidR="00DD1018" w:rsidRPr="00116AAF" w:rsidRDefault="00DD1018" w:rsidP="00DD1018">
            <w:pPr>
              <w:spacing w:after="160" w:line="259" w:lineRule="auto"/>
              <w:contextualSpacing/>
              <w:rPr>
                <w:rFonts w:ascii="Arial" w:hAnsi="Arial" w:cs="Arial"/>
                <w:sz w:val="24"/>
                <w:szCs w:val="24"/>
              </w:rPr>
            </w:pPr>
            <w:r w:rsidRPr="009C195B">
              <w:rPr>
                <w:rFonts w:ascii="Arial" w:hAnsi="Arial" w:cs="Arial"/>
                <w:color w:val="000000" w:themeColor="text1"/>
                <w:sz w:val="24"/>
                <w:szCs w:val="24"/>
              </w:rPr>
              <w:t>Dopuszczalne ciśnienie robocze wytłaczarki do 500 bar dla pracy ciągłej,</w:t>
            </w:r>
          </w:p>
        </w:tc>
        <w:tc>
          <w:tcPr>
            <w:tcW w:w="1834" w:type="dxa"/>
          </w:tcPr>
          <w:p w14:paraId="066AD0B6" w14:textId="77777777" w:rsidR="00DD1018" w:rsidRPr="0056056A" w:rsidRDefault="00DD1018" w:rsidP="00DD1018">
            <w:pPr>
              <w:contextualSpacing/>
              <w:rPr>
                <w:rFonts w:ascii="Arial" w:hAnsi="Arial" w:cs="Arial"/>
                <w:sz w:val="24"/>
                <w:szCs w:val="24"/>
                <w:highlight w:val="green"/>
              </w:rPr>
            </w:pPr>
          </w:p>
        </w:tc>
        <w:tc>
          <w:tcPr>
            <w:tcW w:w="2702" w:type="dxa"/>
          </w:tcPr>
          <w:p w14:paraId="15F8B715" w14:textId="77777777" w:rsidR="00DD1018" w:rsidRPr="0056056A" w:rsidRDefault="00DD1018" w:rsidP="00DD1018">
            <w:pPr>
              <w:contextualSpacing/>
              <w:rPr>
                <w:rFonts w:ascii="Arial" w:hAnsi="Arial" w:cs="Arial"/>
                <w:sz w:val="24"/>
                <w:szCs w:val="24"/>
                <w:highlight w:val="green"/>
              </w:rPr>
            </w:pPr>
          </w:p>
        </w:tc>
      </w:tr>
      <w:tr w:rsidR="00DD1018" w:rsidRPr="0056056A" w14:paraId="5AF77DE5" w14:textId="01945289" w:rsidTr="00817E32">
        <w:tc>
          <w:tcPr>
            <w:tcW w:w="5812" w:type="dxa"/>
          </w:tcPr>
          <w:p w14:paraId="24DA04D1" w14:textId="4C30831B" w:rsidR="00DD1018" w:rsidRPr="00116AAF" w:rsidRDefault="00DD1018" w:rsidP="00DD1018">
            <w:pPr>
              <w:pStyle w:val="Default"/>
              <w:rPr>
                <w:rFonts w:ascii="Arial" w:hAnsi="Arial" w:cs="Arial"/>
              </w:rPr>
            </w:pPr>
            <w:r w:rsidRPr="009C195B">
              <w:rPr>
                <w:rFonts w:ascii="Arial" w:hAnsi="Arial" w:cs="Arial"/>
                <w:color w:val="000000" w:themeColor="text1"/>
              </w:rPr>
              <w:lastRenderedPageBreak/>
              <w:t>Maksymalna liczba obrotów ślimaka ≤ 20 obr./min, przy wydajności maksymalnej.</w:t>
            </w:r>
          </w:p>
        </w:tc>
        <w:tc>
          <w:tcPr>
            <w:tcW w:w="1834" w:type="dxa"/>
          </w:tcPr>
          <w:p w14:paraId="7C7124DF" w14:textId="77777777" w:rsidR="00DD1018" w:rsidRPr="0056056A" w:rsidRDefault="00DD1018" w:rsidP="00DD1018">
            <w:pPr>
              <w:contextualSpacing/>
              <w:rPr>
                <w:rFonts w:ascii="Arial" w:hAnsi="Arial" w:cs="Arial"/>
                <w:sz w:val="24"/>
                <w:szCs w:val="24"/>
                <w:highlight w:val="green"/>
              </w:rPr>
            </w:pPr>
          </w:p>
        </w:tc>
        <w:tc>
          <w:tcPr>
            <w:tcW w:w="2702" w:type="dxa"/>
          </w:tcPr>
          <w:p w14:paraId="322F0433" w14:textId="77777777" w:rsidR="00DD1018" w:rsidRPr="0056056A" w:rsidRDefault="00DD1018" w:rsidP="00DD1018">
            <w:pPr>
              <w:contextualSpacing/>
              <w:rPr>
                <w:rFonts w:ascii="Arial" w:hAnsi="Arial" w:cs="Arial"/>
                <w:sz w:val="24"/>
                <w:szCs w:val="24"/>
                <w:highlight w:val="green"/>
              </w:rPr>
            </w:pPr>
          </w:p>
        </w:tc>
      </w:tr>
      <w:tr w:rsidR="00817E32" w:rsidRPr="0056056A" w14:paraId="661DBB2F" w14:textId="50C0D55F" w:rsidTr="00817E32">
        <w:tc>
          <w:tcPr>
            <w:tcW w:w="5812" w:type="dxa"/>
          </w:tcPr>
          <w:p w14:paraId="63A5AE54" w14:textId="24E8BFFD"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 xml:space="preserve">wydajność produkcyjna min 600 kg/h, przy maksymalnym obciążeniu silnika 80% i temperaturze surowca ≤ 195 </w:t>
            </w:r>
            <w:r w:rsidRPr="00321D44">
              <w:rPr>
                <w:rFonts w:ascii="Arial" w:hAnsi="Arial" w:cs="Arial"/>
                <w:color w:val="000000" w:themeColor="text1"/>
                <w:sz w:val="24"/>
                <w:szCs w:val="24"/>
                <w:vertAlign w:val="superscript"/>
              </w:rPr>
              <w:t>o</w:t>
            </w:r>
            <w:r w:rsidRPr="00321D44">
              <w:rPr>
                <w:rFonts w:ascii="Arial" w:hAnsi="Arial" w:cs="Arial"/>
                <w:color w:val="000000" w:themeColor="text1"/>
                <w:sz w:val="24"/>
                <w:szCs w:val="24"/>
              </w:rPr>
              <w:t xml:space="preserve">C. Prawidłowa plastyfikacja i homogenizacja tworzywa w zakresie 40-100% gwarantowanej wydajności, </w:t>
            </w:r>
          </w:p>
        </w:tc>
        <w:tc>
          <w:tcPr>
            <w:tcW w:w="1834" w:type="dxa"/>
          </w:tcPr>
          <w:p w14:paraId="7606C0B1" w14:textId="77777777" w:rsidR="00817E32" w:rsidRPr="0056056A" w:rsidRDefault="00817E32" w:rsidP="00817E32">
            <w:pPr>
              <w:contextualSpacing/>
              <w:rPr>
                <w:rFonts w:ascii="Arial" w:hAnsi="Arial" w:cs="Arial"/>
                <w:sz w:val="24"/>
                <w:szCs w:val="24"/>
                <w:highlight w:val="green"/>
              </w:rPr>
            </w:pPr>
          </w:p>
        </w:tc>
        <w:tc>
          <w:tcPr>
            <w:tcW w:w="2702" w:type="dxa"/>
          </w:tcPr>
          <w:p w14:paraId="10C66F60" w14:textId="77777777" w:rsidR="00817E32" w:rsidRPr="0056056A" w:rsidRDefault="00817E32" w:rsidP="00817E32">
            <w:pPr>
              <w:contextualSpacing/>
              <w:rPr>
                <w:rFonts w:ascii="Arial" w:hAnsi="Arial" w:cs="Arial"/>
                <w:sz w:val="24"/>
                <w:szCs w:val="24"/>
                <w:highlight w:val="green"/>
              </w:rPr>
            </w:pPr>
          </w:p>
        </w:tc>
      </w:tr>
      <w:tr w:rsidR="00817E32" w:rsidRPr="0056056A" w14:paraId="0C4956EE" w14:textId="27AB672E" w:rsidTr="00817E32">
        <w:tc>
          <w:tcPr>
            <w:tcW w:w="5812" w:type="dxa"/>
          </w:tcPr>
          <w:p w14:paraId="1DA2DEC8" w14:textId="101A008A" w:rsidR="00817E32" w:rsidRPr="00116AAF" w:rsidRDefault="00817E32" w:rsidP="00817E32">
            <w:pPr>
              <w:pStyle w:val="Default"/>
              <w:rPr>
                <w:rFonts w:ascii="Arial" w:hAnsi="Arial" w:cs="Arial"/>
              </w:rPr>
            </w:pPr>
            <w:r w:rsidRPr="00321D44">
              <w:rPr>
                <w:rFonts w:ascii="Arial" w:hAnsi="Arial" w:cs="Arial"/>
                <w:color w:val="000000" w:themeColor="text1"/>
              </w:rPr>
              <w:t xml:space="preserve">Długość całkowita maszyny ≤ 6800 mm </w:t>
            </w:r>
          </w:p>
        </w:tc>
        <w:tc>
          <w:tcPr>
            <w:tcW w:w="1834" w:type="dxa"/>
          </w:tcPr>
          <w:p w14:paraId="3C1C43D1" w14:textId="77777777" w:rsidR="00817E32" w:rsidRDefault="00817E32" w:rsidP="00817E32">
            <w:pPr>
              <w:contextualSpacing/>
              <w:rPr>
                <w:rFonts w:ascii="Arial" w:hAnsi="Arial" w:cs="Arial"/>
                <w:sz w:val="24"/>
                <w:szCs w:val="24"/>
                <w:highlight w:val="green"/>
              </w:rPr>
            </w:pPr>
          </w:p>
        </w:tc>
        <w:tc>
          <w:tcPr>
            <w:tcW w:w="2702" w:type="dxa"/>
          </w:tcPr>
          <w:p w14:paraId="75A2171D" w14:textId="77777777" w:rsidR="00817E32" w:rsidRDefault="00817E32" w:rsidP="00817E32">
            <w:pPr>
              <w:contextualSpacing/>
              <w:rPr>
                <w:rFonts w:ascii="Arial" w:hAnsi="Arial" w:cs="Arial"/>
                <w:sz w:val="24"/>
                <w:szCs w:val="24"/>
                <w:highlight w:val="green"/>
              </w:rPr>
            </w:pPr>
          </w:p>
        </w:tc>
      </w:tr>
      <w:tr w:rsidR="00817E32" w:rsidRPr="00FE1541" w14:paraId="20019C93" w14:textId="665DB7B5" w:rsidTr="00817E32">
        <w:tc>
          <w:tcPr>
            <w:tcW w:w="5812" w:type="dxa"/>
          </w:tcPr>
          <w:p w14:paraId="7498ABBE" w14:textId="50936761" w:rsidR="00817E32" w:rsidRPr="00116AAF" w:rsidRDefault="00817E32" w:rsidP="00817E32">
            <w:pPr>
              <w:pStyle w:val="Default"/>
              <w:rPr>
                <w:rFonts w:ascii="Arial" w:hAnsi="Arial" w:cs="Arial"/>
              </w:rPr>
            </w:pPr>
            <w:r w:rsidRPr="00321D44">
              <w:rPr>
                <w:rFonts w:ascii="Arial" w:hAnsi="Arial" w:cs="Arial"/>
                <w:color w:val="000000" w:themeColor="text1"/>
              </w:rPr>
              <w:t xml:space="preserve">Wysokość od posadzki do osi ślimaków 1100 mm  </w:t>
            </w:r>
          </w:p>
        </w:tc>
        <w:tc>
          <w:tcPr>
            <w:tcW w:w="1834" w:type="dxa"/>
          </w:tcPr>
          <w:p w14:paraId="14CC700D" w14:textId="77777777" w:rsidR="00817E32" w:rsidRPr="00FE1541" w:rsidRDefault="00817E32" w:rsidP="00817E32">
            <w:pPr>
              <w:contextualSpacing/>
              <w:rPr>
                <w:rFonts w:ascii="Arial" w:hAnsi="Arial" w:cs="Arial"/>
                <w:sz w:val="24"/>
                <w:szCs w:val="24"/>
              </w:rPr>
            </w:pPr>
          </w:p>
        </w:tc>
        <w:tc>
          <w:tcPr>
            <w:tcW w:w="2702" w:type="dxa"/>
          </w:tcPr>
          <w:p w14:paraId="345D847B" w14:textId="77777777" w:rsidR="00817E32" w:rsidRPr="00FE1541" w:rsidRDefault="00817E32" w:rsidP="00817E32">
            <w:pPr>
              <w:contextualSpacing/>
              <w:rPr>
                <w:rFonts w:ascii="Arial" w:hAnsi="Arial" w:cs="Arial"/>
                <w:sz w:val="24"/>
                <w:szCs w:val="24"/>
              </w:rPr>
            </w:pPr>
          </w:p>
        </w:tc>
      </w:tr>
      <w:tr w:rsidR="00817E32" w:rsidRPr="00FE1541" w14:paraId="55B4C1F1" w14:textId="02B0217A" w:rsidTr="00817E32">
        <w:tc>
          <w:tcPr>
            <w:tcW w:w="5812" w:type="dxa"/>
          </w:tcPr>
          <w:p w14:paraId="78E07350" w14:textId="41F1C563"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 xml:space="preserve">Trzy poziome wolumetryczne dozowniki surowca z zasobnikami, sterowane płynnie za pomocą falowników </w:t>
            </w:r>
          </w:p>
        </w:tc>
        <w:tc>
          <w:tcPr>
            <w:tcW w:w="4536" w:type="dxa"/>
            <w:gridSpan w:val="2"/>
          </w:tcPr>
          <w:p w14:paraId="3A01010A" w14:textId="77777777" w:rsidR="00817E32" w:rsidRPr="00FE1541" w:rsidRDefault="00817E32" w:rsidP="00817E32">
            <w:pPr>
              <w:contextualSpacing/>
              <w:rPr>
                <w:rFonts w:ascii="Arial" w:hAnsi="Arial" w:cs="Arial"/>
                <w:sz w:val="24"/>
                <w:szCs w:val="24"/>
              </w:rPr>
            </w:pPr>
          </w:p>
        </w:tc>
      </w:tr>
      <w:tr w:rsidR="00817E32" w:rsidRPr="00FE1541" w14:paraId="7DDE07A7" w14:textId="5391AD8F" w:rsidTr="00817E32">
        <w:tc>
          <w:tcPr>
            <w:tcW w:w="5812" w:type="dxa"/>
          </w:tcPr>
          <w:p w14:paraId="12811A63" w14:textId="732E35F0"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Dozowanie w zakresie 0-100% wydajności wytłaczarki, z zasobnikiem min. 400 dm3 (dryblend, granulat)</w:t>
            </w:r>
          </w:p>
        </w:tc>
        <w:tc>
          <w:tcPr>
            <w:tcW w:w="1834" w:type="dxa"/>
          </w:tcPr>
          <w:p w14:paraId="4CD49734" w14:textId="77777777" w:rsidR="00817E32" w:rsidRPr="00FE1541" w:rsidRDefault="00817E32" w:rsidP="00817E32">
            <w:pPr>
              <w:contextualSpacing/>
              <w:rPr>
                <w:rFonts w:ascii="Arial" w:hAnsi="Arial" w:cs="Arial"/>
                <w:sz w:val="24"/>
                <w:szCs w:val="24"/>
              </w:rPr>
            </w:pPr>
          </w:p>
        </w:tc>
        <w:tc>
          <w:tcPr>
            <w:tcW w:w="2702" w:type="dxa"/>
          </w:tcPr>
          <w:p w14:paraId="16BC1806" w14:textId="77777777" w:rsidR="00817E32" w:rsidRPr="00FE1541" w:rsidRDefault="00817E32" w:rsidP="00817E32">
            <w:pPr>
              <w:contextualSpacing/>
              <w:rPr>
                <w:rFonts w:ascii="Arial" w:hAnsi="Arial" w:cs="Arial"/>
                <w:sz w:val="24"/>
                <w:szCs w:val="24"/>
              </w:rPr>
            </w:pPr>
          </w:p>
        </w:tc>
      </w:tr>
      <w:tr w:rsidR="00817E32" w:rsidRPr="00FE1541" w14:paraId="10E5D1DA" w14:textId="48F26630" w:rsidTr="00817E32">
        <w:tc>
          <w:tcPr>
            <w:tcW w:w="5812" w:type="dxa"/>
          </w:tcPr>
          <w:p w14:paraId="49D87AA4" w14:textId="4ED82342"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Dozowanie w zakresie 0-100% wydajności wytłaczarki, z zasobnikiem min. 150 dm3 (dryblend, granulat)</w:t>
            </w:r>
          </w:p>
        </w:tc>
        <w:tc>
          <w:tcPr>
            <w:tcW w:w="1834" w:type="dxa"/>
          </w:tcPr>
          <w:p w14:paraId="715D5AFE" w14:textId="77777777" w:rsidR="00817E32" w:rsidRPr="00FE1541" w:rsidRDefault="00817E32" w:rsidP="00817E32">
            <w:pPr>
              <w:contextualSpacing/>
              <w:rPr>
                <w:rFonts w:ascii="Arial" w:hAnsi="Arial" w:cs="Arial"/>
                <w:sz w:val="24"/>
                <w:szCs w:val="24"/>
              </w:rPr>
            </w:pPr>
          </w:p>
        </w:tc>
        <w:tc>
          <w:tcPr>
            <w:tcW w:w="2702" w:type="dxa"/>
          </w:tcPr>
          <w:p w14:paraId="16470845" w14:textId="77777777" w:rsidR="00817E32" w:rsidRPr="00FE1541" w:rsidRDefault="00817E32" w:rsidP="00817E32">
            <w:pPr>
              <w:contextualSpacing/>
              <w:rPr>
                <w:rFonts w:ascii="Arial" w:hAnsi="Arial" w:cs="Arial"/>
                <w:sz w:val="24"/>
                <w:szCs w:val="24"/>
              </w:rPr>
            </w:pPr>
          </w:p>
        </w:tc>
      </w:tr>
      <w:tr w:rsidR="00817E32" w:rsidRPr="00FE1541" w14:paraId="180897FE" w14:textId="3E1507D2" w:rsidTr="00817E32">
        <w:tc>
          <w:tcPr>
            <w:tcW w:w="5812" w:type="dxa"/>
          </w:tcPr>
          <w:p w14:paraId="5BB05DBA" w14:textId="54CD8A8B"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Dozowanie w zakresie 0-10% wydajności wytłaczarki, z zasobnikiem min. 50 dm3 (koncentrat barwiący)</w:t>
            </w:r>
          </w:p>
        </w:tc>
        <w:tc>
          <w:tcPr>
            <w:tcW w:w="1834" w:type="dxa"/>
          </w:tcPr>
          <w:p w14:paraId="20D2E1CC" w14:textId="77777777" w:rsidR="00817E32" w:rsidRPr="00FE1541" w:rsidRDefault="00817E32" w:rsidP="00817E32">
            <w:pPr>
              <w:contextualSpacing/>
              <w:rPr>
                <w:rFonts w:ascii="Arial" w:hAnsi="Arial" w:cs="Arial"/>
                <w:sz w:val="24"/>
                <w:szCs w:val="24"/>
              </w:rPr>
            </w:pPr>
          </w:p>
        </w:tc>
        <w:tc>
          <w:tcPr>
            <w:tcW w:w="2702" w:type="dxa"/>
          </w:tcPr>
          <w:p w14:paraId="47D9EB70" w14:textId="77777777" w:rsidR="00817E32" w:rsidRPr="00FE1541" w:rsidRDefault="00817E32" w:rsidP="00817E32">
            <w:pPr>
              <w:contextualSpacing/>
              <w:rPr>
                <w:rFonts w:ascii="Arial" w:hAnsi="Arial" w:cs="Arial"/>
                <w:sz w:val="24"/>
                <w:szCs w:val="24"/>
              </w:rPr>
            </w:pPr>
          </w:p>
        </w:tc>
      </w:tr>
      <w:tr w:rsidR="00817E32" w:rsidRPr="00FE1541" w14:paraId="655896D3" w14:textId="0E2A13F6" w:rsidTr="00817E32">
        <w:tc>
          <w:tcPr>
            <w:tcW w:w="5812" w:type="dxa"/>
          </w:tcPr>
          <w:p w14:paraId="1CBBA293" w14:textId="6C48E217" w:rsidR="00817E32" w:rsidRPr="00116AAF" w:rsidRDefault="00817E32" w:rsidP="00817E32">
            <w:pPr>
              <w:pStyle w:val="Listapunktowana"/>
              <w:numPr>
                <w:ilvl w:val="0"/>
                <w:numId w:val="0"/>
              </w:numPr>
              <w:rPr>
                <w:rFonts w:ascii="Arial" w:hAnsi="Arial" w:cs="Arial"/>
                <w:sz w:val="24"/>
                <w:szCs w:val="24"/>
                <w:lang w:val="pl-PL"/>
              </w:rPr>
            </w:pPr>
            <w:r w:rsidRPr="00817E32">
              <w:rPr>
                <w:rFonts w:ascii="Arial" w:hAnsi="Arial" w:cs="Arial"/>
                <w:color w:val="000000" w:themeColor="text1"/>
                <w:sz w:val="24"/>
                <w:szCs w:val="24"/>
                <w:lang w:val="pl-PL"/>
              </w:rPr>
              <w:t xml:space="preserve">Zasobniki wykonane ze stali nierdzewnej, wyposażone we wskaźniki poziomu surowca, sygnalizację poziomu minimum na panelu sterowniczym oraz alarm optyczny i dźwiękowy. Zasobniki wyposażone w boczne rury z zaworem umożliwiającym zrzut surowca. </w:t>
            </w:r>
          </w:p>
        </w:tc>
        <w:tc>
          <w:tcPr>
            <w:tcW w:w="1834" w:type="dxa"/>
          </w:tcPr>
          <w:p w14:paraId="3C589430" w14:textId="77777777" w:rsidR="00817E32" w:rsidRPr="00FE1541" w:rsidRDefault="00817E32" w:rsidP="00817E32">
            <w:pPr>
              <w:contextualSpacing/>
              <w:rPr>
                <w:rFonts w:ascii="Arial" w:hAnsi="Arial" w:cs="Arial"/>
                <w:sz w:val="24"/>
                <w:szCs w:val="24"/>
              </w:rPr>
            </w:pPr>
          </w:p>
        </w:tc>
        <w:tc>
          <w:tcPr>
            <w:tcW w:w="2702" w:type="dxa"/>
          </w:tcPr>
          <w:p w14:paraId="7F4C89E6" w14:textId="77777777" w:rsidR="00817E32" w:rsidRPr="00FE1541" w:rsidRDefault="00817E32" w:rsidP="00817E32">
            <w:pPr>
              <w:contextualSpacing/>
              <w:rPr>
                <w:rFonts w:ascii="Arial" w:hAnsi="Arial" w:cs="Arial"/>
                <w:sz w:val="24"/>
                <w:szCs w:val="24"/>
              </w:rPr>
            </w:pPr>
          </w:p>
        </w:tc>
      </w:tr>
      <w:tr w:rsidR="00817E32" w:rsidRPr="00FE1541" w14:paraId="7A514FB0" w14:textId="36532BF9" w:rsidTr="00817E32">
        <w:tc>
          <w:tcPr>
            <w:tcW w:w="5812" w:type="dxa"/>
          </w:tcPr>
          <w:p w14:paraId="129F0A0D" w14:textId="43168644"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Funkcja automatycznej synchronizacji prędkości dozowników z prędkością ślimaków.</w:t>
            </w:r>
            <w:r w:rsidRPr="00321D44">
              <w:rPr>
                <w:rFonts w:ascii="Arial" w:hAnsi="Arial" w:cs="Arial"/>
                <w:color w:val="BF8F00" w:themeColor="accent4" w:themeShade="BF"/>
                <w:sz w:val="24"/>
                <w:szCs w:val="24"/>
              </w:rPr>
              <w:t xml:space="preserve"> </w:t>
            </w:r>
          </w:p>
        </w:tc>
        <w:tc>
          <w:tcPr>
            <w:tcW w:w="1834" w:type="dxa"/>
          </w:tcPr>
          <w:p w14:paraId="1E2504B7" w14:textId="77777777" w:rsidR="00817E32" w:rsidRPr="00FE1541" w:rsidRDefault="00817E32" w:rsidP="00817E32">
            <w:pPr>
              <w:contextualSpacing/>
              <w:rPr>
                <w:rFonts w:ascii="Arial" w:hAnsi="Arial" w:cs="Arial"/>
                <w:sz w:val="24"/>
                <w:szCs w:val="24"/>
              </w:rPr>
            </w:pPr>
          </w:p>
        </w:tc>
        <w:tc>
          <w:tcPr>
            <w:tcW w:w="2702" w:type="dxa"/>
          </w:tcPr>
          <w:p w14:paraId="2FCACD32" w14:textId="77777777" w:rsidR="00817E32" w:rsidRPr="00FE1541" w:rsidRDefault="00817E32" w:rsidP="00817E32">
            <w:pPr>
              <w:contextualSpacing/>
              <w:rPr>
                <w:rFonts w:ascii="Arial" w:hAnsi="Arial" w:cs="Arial"/>
                <w:sz w:val="24"/>
                <w:szCs w:val="24"/>
              </w:rPr>
            </w:pPr>
          </w:p>
        </w:tc>
      </w:tr>
      <w:tr w:rsidR="00817E32" w:rsidRPr="00FE1541" w14:paraId="52824122" w14:textId="122EB38F" w:rsidTr="00817E32">
        <w:tc>
          <w:tcPr>
            <w:tcW w:w="5812" w:type="dxa"/>
          </w:tcPr>
          <w:p w14:paraId="1C6B1145" w14:textId="5229A68F"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„Komin zasypowy” z otworem pozwalającym na awaryjne ręczne dozowanie mieszanki postojowej.</w:t>
            </w:r>
          </w:p>
        </w:tc>
        <w:tc>
          <w:tcPr>
            <w:tcW w:w="1834" w:type="dxa"/>
          </w:tcPr>
          <w:p w14:paraId="6D67D5DD" w14:textId="77777777" w:rsidR="00817E32" w:rsidRPr="00FE1541" w:rsidRDefault="00817E32" w:rsidP="00817E32">
            <w:pPr>
              <w:contextualSpacing/>
              <w:rPr>
                <w:rFonts w:ascii="Arial" w:hAnsi="Arial" w:cs="Arial"/>
                <w:sz w:val="24"/>
                <w:szCs w:val="24"/>
              </w:rPr>
            </w:pPr>
          </w:p>
        </w:tc>
        <w:tc>
          <w:tcPr>
            <w:tcW w:w="2702" w:type="dxa"/>
          </w:tcPr>
          <w:p w14:paraId="24AB37DD" w14:textId="77777777" w:rsidR="00817E32" w:rsidRPr="00FE1541" w:rsidRDefault="00817E32" w:rsidP="00817E32">
            <w:pPr>
              <w:contextualSpacing/>
              <w:rPr>
                <w:rFonts w:ascii="Arial" w:hAnsi="Arial" w:cs="Arial"/>
                <w:sz w:val="24"/>
                <w:szCs w:val="24"/>
              </w:rPr>
            </w:pPr>
          </w:p>
        </w:tc>
      </w:tr>
      <w:tr w:rsidR="00817E32" w:rsidRPr="00FE1541" w14:paraId="0BFDBA05" w14:textId="578AD4A1" w:rsidTr="00817E32">
        <w:tc>
          <w:tcPr>
            <w:tcW w:w="5812" w:type="dxa"/>
          </w:tcPr>
          <w:p w14:paraId="6A09909D" w14:textId="540F17B9" w:rsidR="00817E32" w:rsidRPr="00116AAF" w:rsidRDefault="00817E32" w:rsidP="00817E32">
            <w:pPr>
              <w:spacing w:after="160" w:line="259" w:lineRule="auto"/>
              <w:contextualSpacing/>
              <w:rPr>
                <w:rFonts w:ascii="Arial" w:hAnsi="Arial" w:cs="Arial"/>
                <w:sz w:val="24"/>
                <w:szCs w:val="24"/>
              </w:rPr>
            </w:pPr>
            <w:r w:rsidRPr="00F85B8A">
              <w:rPr>
                <w:rFonts w:ascii="Arial" w:hAnsi="Arial" w:cs="Arial"/>
                <w:color w:val="000000" w:themeColor="text1"/>
                <w:sz w:val="24"/>
                <w:szCs w:val="24"/>
              </w:rPr>
              <w:t>Otwór wlotowy cylindra o długości co najmniej 2 L/D</w:t>
            </w:r>
          </w:p>
        </w:tc>
        <w:tc>
          <w:tcPr>
            <w:tcW w:w="1834" w:type="dxa"/>
          </w:tcPr>
          <w:p w14:paraId="4CF09205" w14:textId="77777777" w:rsidR="00817E32" w:rsidRPr="00FE1541" w:rsidRDefault="00817E32" w:rsidP="00817E32">
            <w:pPr>
              <w:contextualSpacing/>
              <w:rPr>
                <w:rFonts w:ascii="Arial" w:hAnsi="Arial" w:cs="Arial"/>
                <w:sz w:val="24"/>
                <w:szCs w:val="24"/>
              </w:rPr>
            </w:pPr>
          </w:p>
        </w:tc>
        <w:tc>
          <w:tcPr>
            <w:tcW w:w="2702" w:type="dxa"/>
          </w:tcPr>
          <w:p w14:paraId="040BF8F0" w14:textId="77777777" w:rsidR="00817E32" w:rsidRPr="00FE1541" w:rsidRDefault="00817E32" w:rsidP="00817E32">
            <w:pPr>
              <w:contextualSpacing/>
              <w:rPr>
                <w:rFonts w:ascii="Arial" w:hAnsi="Arial" w:cs="Arial"/>
                <w:sz w:val="24"/>
                <w:szCs w:val="24"/>
              </w:rPr>
            </w:pPr>
          </w:p>
        </w:tc>
      </w:tr>
      <w:tr w:rsidR="00817E32" w:rsidRPr="00FE1541" w14:paraId="70484368" w14:textId="5A59B77F" w:rsidTr="00817E32">
        <w:tc>
          <w:tcPr>
            <w:tcW w:w="5812" w:type="dxa"/>
          </w:tcPr>
          <w:p w14:paraId="1FD60345" w14:textId="620DEE0B"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 xml:space="preserve">Jedna strefa odgazowania pomiędzy 4 a 5 strefą grzania, z pompą próżniową z oddzielnym obiegiem wody. </w:t>
            </w:r>
          </w:p>
        </w:tc>
        <w:tc>
          <w:tcPr>
            <w:tcW w:w="1834" w:type="dxa"/>
          </w:tcPr>
          <w:p w14:paraId="69EBADFF" w14:textId="77777777" w:rsidR="00817E32" w:rsidRPr="00FE1541" w:rsidRDefault="00817E32" w:rsidP="00817E32">
            <w:pPr>
              <w:contextualSpacing/>
              <w:rPr>
                <w:rFonts w:ascii="Arial" w:hAnsi="Arial" w:cs="Arial"/>
                <w:sz w:val="24"/>
                <w:szCs w:val="24"/>
              </w:rPr>
            </w:pPr>
          </w:p>
        </w:tc>
        <w:tc>
          <w:tcPr>
            <w:tcW w:w="2702" w:type="dxa"/>
          </w:tcPr>
          <w:p w14:paraId="3EE178B3" w14:textId="77777777" w:rsidR="00817E32" w:rsidRPr="00FE1541" w:rsidRDefault="00817E32" w:rsidP="00817E32">
            <w:pPr>
              <w:contextualSpacing/>
              <w:rPr>
                <w:rFonts w:ascii="Arial" w:hAnsi="Arial" w:cs="Arial"/>
                <w:sz w:val="24"/>
                <w:szCs w:val="24"/>
              </w:rPr>
            </w:pPr>
          </w:p>
        </w:tc>
      </w:tr>
      <w:tr w:rsidR="00817E32" w:rsidRPr="00FE1541" w14:paraId="1FB74A58" w14:textId="1C4611B6" w:rsidTr="00817E32">
        <w:tc>
          <w:tcPr>
            <w:tcW w:w="5812" w:type="dxa"/>
          </w:tcPr>
          <w:p w14:paraId="09A52634" w14:textId="4B721408"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Minimum 6 indywidualnie sterowanych stref grzejnych na cylindrze, w tym minimum 4 (kolejne licząc od strony narzędzia) w kombinacji grzanie/chłodzenie.</w:t>
            </w:r>
          </w:p>
        </w:tc>
        <w:tc>
          <w:tcPr>
            <w:tcW w:w="1834" w:type="dxa"/>
          </w:tcPr>
          <w:p w14:paraId="5BB37C43" w14:textId="77777777" w:rsidR="00817E32" w:rsidRPr="00FE1541" w:rsidRDefault="00817E32" w:rsidP="00817E32">
            <w:pPr>
              <w:contextualSpacing/>
              <w:rPr>
                <w:rFonts w:ascii="Arial" w:hAnsi="Arial" w:cs="Arial"/>
                <w:sz w:val="24"/>
                <w:szCs w:val="24"/>
              </w:rPr>
            </w:pPr>
          </w:p>
        </w:tc>
        <w:tc>
          <w:tcPr>
            <w:tcW w:w="2702" w:type="dxa"/>
          </w:tcPr>
          <w:p w14:paraId="472238BA" w14:textId="77777777" w:rsidR="00817E32" w:rsidRPr="00FE1541" w:rsidRDefault="00817E32" w:rsidP="00817E32">
            <w:pPr>
              <w:contextualSpacing/>
              <w:rPr>
                <w:rFonts w:ascii="Arial" w:hAnsi="Arial" w:cs="Arial"/>
                <w:sz w:val="24"/>
                <w:szCs w:val="24"/>
              </w:rPr>
            </w:pPr>
          </w:p>
        </w:tc>
      </w:tr>
      <w:tr w:rsidR="00817E32" w:rsidRPr="00FE1541" w14:paraId="25D999D2" w14:textId="77777777" w:rsidTr="00817E32">
        <w:tc>
          <w:tcPr>
            <w:tcW w:w="5812" w:type="dxa"/>
          </w:tcPr>
          <w:p w14:paraId="10228AA7" w14:textId="7277504B"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lastRenderedPageBreak/>
              <w:t xml:space="preserve">Grzałki oporowe ceramiczne </w:t>
            </w:r>
          </w:p>
        </w:tc>
        <w:tc>
          <w:tcPr>
            <w:tcW w:w="1834" w:type="dxa"/>
          </w:tcPr>
          <w:p w14:paraId="182DE104" w14:textId="77777777" w:rsidR="00817E32" w:rsidRPr="00FE1541" w:rsidRDefault="00817E32" w:rsidP="00817E32">
            <w:pPr>
              <w:contextualSpacing/>
              <w:rPr>
                <w:rFonts w:ascii="Arial" w:hAnsi="Arial" w:cs="Arial"/>
                <w:sz w:val="24"/>
                <w:szCs w:val="24"/>
              </w:rPr>
            </w:pPr>
          </w:p>
        </w:tc>
        <w:tc>
          <w:tcPr>
            <w:tcW w:w="2702" w:type="dxa"/>
          </w:tcPr>
          <w:p w14:paraId="331E20B5" w14:textId="77777777" w:rsidR="00817E32" w:rsidRPr="00FE1541" w:rsidRDefault="00817E32" w:rsidP="00817E32">
            <w:pPr>
              <w:contextualSpacing/>
              <w:rPr>
                <w:rFonts w:ascii="Arial" w:hAnsi="Arial" w:cs="Arial"/>
                <w:sz w:val="24"/>
                <w:szCs w:val="24"/>
              </w:rPr>
            </w:pPr>
          </w:p>
        </w:tc>
      </w:tr>
      <w:tr w:rsidR="00817E32" w:rsidRPr="00FE1541" w14:paraId="34B62309" w14:textId="77777777" w:rsidTr="00817E32">
        <w:tc>
          <w:tcPr>
            <w:tcW w:w="5812" w:type="dxa"/>
          </w:tcPr>
          <w:p w14:paraId="01B802AB" w14:textId="665041D5"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Minimum 16 dodatkowych wyjść (zasilanie + pomiar temperatury) do zasilania i sterowania grzałkami na narzędziach (1fazowe, dopuszczalna obciążalność do 6kW na każdej wyjście, wyposażone od strony wytłaczarki w złącza PCC)</w:t>
            </w:r>
          </w:p>
        </w:tc>
        <w:tc>
          <w:tcPr>
            <w:tcW w:w="1834" w:type="dxa"/>
          </w:tcPr>
          <w:p w14:paraId="0B4B1D56" w14:textId="77777777" w:rsidR="00817E32" w:rsidRPr="00FE1541" w:rsidRDefault="00817E32" w:rsidP="00817E32">
            <w:pPr>
              <w:contextualSpacing/>
              <w:rPr>
                <w:rFonts w:ascii="Arial" w:hAnsi="Arial" w:cs="Arial"/>
                <w:sz w:val="24"/>
                <w:szCs w:val="24"/>
              </w:rPr>
            </w:pPr>
          </w:p>
        </w:tc>
        <w:tc>
          <w:tcPr>
            <w:tcW w:w="2702" w:type="dxa"/>
          </w:tcPr>
          <w:p w14:paraId="5BB11D19" w14:textId="77777777" w:rsidR="00817E32" w:rsidRPr="00FE1541" w:rsidRDefault="00817E32" w:rsidP="00817E32">
            <w:pPr>
              <w:contextualSpacing/>
              <w:rPr>
                <w:rFonts w:ascii="Arial" w:hAnsi="Arial" w:cs="Arial"/>
                <w:sz w:val="24"/>
                <w:szCs w:val="24"/>
              </w:rPr>
            </w:pPr>
          </w:p>
        </w:tc>
      </w:tr>
      <w:tr w:rsidR="00817E32" w:rsidRPr="00FE1541" w14:paraId="0B7B4A61" w14:textId="77777777" w:rsidTr="00817E32">
        <w:tc>
          <w:tcPr>
            <w:tcW w:w="5812" w:type="dxa"/>
          </w:tcPr>
          <w:p w14:paraId="57B568C3" w14:textId="2FFA7A7F"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Szafa elektryczna hermetyczna (w klasie ochronności min IP 41) wyposażona w chłodzenie poprzez wymiennik ciepła powietrze/woda.</w:t>
            </w:r>
          </w:p>
        </w:tc>
        <w:tc>
          <w:tcPr>
            <w:tcW w:w="1834" w:type="dxa"/>
          </w:tcPr>
          <w:p w14:paraId="6580ED42" w14:textId="77777777" w:rsidR="00817E32" w:rsidRPr="00FE1541" w:rsidRDefault="00817E32" w:rsidP="00817E32">
            <w:pPr>
              <w:contextualSpacing/>
              <w:rPr>
                <w:rFonts w:ascii="Arial" w:hAnsi="Arial" w:cs="Arial"/>
                <w:sz w:val="24"/>
                <w:szCs w:val="24"/>
              </w:rPr>
            </w:pPr>
          </w:p>
        </w:tc>
        <w:tc>
          <w:tcPr>
            <w:tcW w:w="2702" w:type="dxa"/>
          </w:tcPr>
          <w:p w14:paraId="1E1AF6D0" w14:textId="77777777" w:rsidR="00817E32" w:rsidRPr="00FE1541" w:rsidRDefault="00817E32" w:rsidP="00817E32">
            <w:pPr>
              <w:contextualSpacing/>
              <w:rPr>
                <w:rFonts w:ascii="Arial" w:hAnsi="Arial" w:cs="Arial"/>
                <w:sz w:val="24"/>
                <w:szCs w:val="24"/>
              </w:rPr>
            </w:pPr>
          </w:p>
        </w:tc>
      </w:tr>
      <w:tr w:rsidR="00817E32" w:rsidRPr="00FE1541" w14:paraId="36605B3A" w14:textId="77777777" w:rsidTr="00817E32">
        <w:tc>
          <w:tcPr>
            <w:tcW w:w="5812" w:type="dxa"/>
          </w:tcPr>
          <w:p w14:paraId="516CFD93" w14:textId="373A261D"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Bezpośredni pomiar temperatury i ciśnienia masy na adapterze</w:t>
            </w:r>
          </w:p>
        </w:tc>
        <w:tc>
          <w:tcPr>
            <w:tcW w:w="1834" w:type="dxa"/>
          </w:tcPr>
          <w:p w14:paraId="5D48CA77" w14:textId="77777777" w:rsidR="00817E32" w:rsidRPr="00FE1541" w:rsidRDefault="00817E32" w:rsidP="00817E32">
            <w:pPr>
              <w:contextualSpacing/>
              <w:rPr>
                <w:rFonts w:ascii="Arial" w:hAnsi="Arial" w:cs="Arial"/>
                <w:sz w:val="24"/>
                <w:szCs w:val="24"/>
              </w:rPr>
            </w:pPr>
          </w:p>
        </w:tc>
        <w:tc>
          <w:tcPr>
            <w:tcW w:w="2702" w:type="dxa"/>
          </w:tcPr>
          <w:p w14:paraId="4C8C1DCF" w14:textId="77777777" w:rsidR="00817E32" w:rsidRPr="00FE1541" w:rsidRDefault="00817E32" w:rsidP="00817E32">
            <w:pPr>
              <w:contextualSpacing/>
              <w:rPr>
                <w:rFonts w:ascii="Arial" w:hAnsi="Arial" w:cs="Arial"/>
                <w:sz w:val="24"/>
                <w:szCs w:val="24"/>
              </w:rPr>
            </w:pPr>
          </w:p>
        </w:tc>
      </w:tr>
      <w:tr w:rsidR="00817E32" w:rsidRPr="00FE1541" w14:paraId="0C876846" w14:textId="77777777" w:rsidTr="00817E32">
        <w:tc>
          <w:tcPr>
            <w:tcW w:w="5812" w:type="dxa"/>
          </w:tcPr>
          <w:p w14:paraId="268F97F5" w14:textId="4CD5076B"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 xml:space="preserve">Bezobsługowe, wbudowane termostatowanie ślimaków. </w:t>
            </w:r>
          </w:p>
        </w:tc>
        <w:tc>
          <w:tcPr>
            <w:tcW w:w="1834" w:type="dxa"/>
          </w:tcPr>
          <w:p w14:paraId="6DC56060" w14:textId="77777777" w:rsidR="00817E32" w:rsidRPr="00FE1541" w:rsidRDefault="00817E32" w:rsidP="00817E32">
            <w:pPr>
              <w:contextualSpacing/>
              <w:rPr>
                <w:rFonts w:ascii="Arial" w:hAnsi="Arial" w:cs="Arial"/>
                <w:sz w:val="24"/>
                <w:szCs w:val="24"/>
              </w:rPr>
            </w:pPr>
          </w:p>
        </w:tc>
        <w:tc>
          <w:tcPr>
            <w:tcW w:w="2702" w:type="dxa"/>
          </w:tcPr>
          <w:p w14:paraId="480F42ED" w14:textId="77777777" w:rsidR="00817E32" w:rsidRPr="00FE1541" w:rsidRDefault="00817E32" w:rsidP="00817E32">
            <w:pPr>
              <w:contextualSpacing/>
              <w:rPr>
                <w:rFonts w:ascii="Arial" w:hAnsi="Arial" w:cs="Arial"/>
                <w:sz w:val="24"/>
                <w:szCs w:val="24"/>
              </w:rPr>
            </w:pPr>
          </w:p>
        </w:tc>
      </w:tr>
      <w:tr w:rsidR="00817E32" w:rsidRPr="00FE1541" w14:paraId="3F0DE6BF" w14:textId="77777777" w:rsidTr="00817E32">
        <w:tc>
          <w:tcPr>
            <w:tcW w:w="5812" w:type="dxa"/>
          </w:tcPr>
          <w:p w14:paraId="21B41AAD" w14:textId="238A6864" w:rsidR="00817E32" w:rsidRPr="00116AAF" w:rsidRDefault="00817E32" w:rsidP="00817E32">
            <w:pPr>
              <w:rPr>
                <w:rFonts w:ascii="Arial" w:hAnsi="Arial" w:cs="Arial"/>
                <w:sz w:val="24"/>
                <w:szCs w:val="24"/>
              </w:rPr>
            </w:pPr>
            <w:r w:rsidRPr="00F85B8A">
              <w:rPr>
                <w:rFonts w:ascii="Arial" w:hAnsi="Arial" w:cs="Arial"/>
                <w:b/>
                <w:bCs/>
                <w:sz w:val="24"/>
                <w:szCs w:val="24"/>
              </w:rPr>
              <w:t>Zużycie energii na 1 kg przetworzonego tworzywa (E) max. 100 Wh/kg.(UWAGA!!! stanowi jedno z kryteriów oceny ofert)</w:t>
            </w:r>
          </w:p>
        </w:tc>
        <w:tc>
          <w:tcPr>
            <w:tcW w:w="1834" w:type="dxa"/>
          </w:tcPr>
          <w:p w14:paraId="157013E6" w14:textId="77777777" w:rsidR="00817E32" w:rsidRPr="00FE1541" w:rsidRDefault="00817E32" w:rsidP="00817E32">
            <w:pPr>
              <w:contextualSpacing/>
              <w:rPr>
                <w:rFonts w:ascii="Arial" w:hAnsi="Arial" w:cs="Arial"/>
                <w:sz w:val="24"/>
                <w:szCs w:val="24"/>
              </w:rPr>
            </w:pPr>
          </w:p>
        </w:tc>
        <w:tc>
          <w:tcPr>
            <w:tcW w:w="2702" w:type="dxa"/>
          </w:tcPr>
          <w:p w14:paraId="07B8291D" w14:textId="77777777" w:rsidR="00817E32" w:rsidRPr="00FE1541" w:rsidRDefault="00817E32" w:rsidP="00817E32">
            <w:pPr>
              <w:contextualSpacing/>
              <w:rPr>
                <w:rFonts w:ascii="Arial" w:hAnsi="Arial" w:cs="Arial"/>
                <w:sz w:val="24"/>
                <w:szCs w:val="24"/>
              </w:rPr>
            </w:pPr>
          </w:p>
        </w:tc>
      </w:tr>
      <w:tr w:rsidR="00817E32" w:rsidRPr="00FE1541" w14:paraId="147B05AC" w14:textId="77777777" w:rsidTr="00817E32">
        <w:tc>
          <w:tcPr>
            <w:tcW w:w="5812" w:type="dxa"/>
          </w:tcPr>
          <w:p w14:paraId="135A037B" w14:textId="0FD399F9"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Silnik główny synchroniczny AC, o mocy maksymalnej 90 kW, w klasie ochronności min IP23, sterowany płynnie falownikiem.</w:t>
            </w:r>
          </w:p>
        </w:tc>
        <w:tc>
          <w:tcPr>
            <w:tcW w:w="1834" w:type="dxa"/>
          </w:tcPr>
          <w:p w14:paraId="7F445434" w14:textId="77777777" w:rsidR="00817E32" w:rsidRPr="00FE1541" w:rsidRDefault="00817E32" w:rsidP="00817E32">
            <w:pPr>
              <w:contextualSpacing/>
              <w:rPr>
                <w:rFonts w:ascii="Arial" w:hAnsi="Arial" w:cs="Arial"/>
                <w:sz w:val="24"/>
                <w:szCs w:val="24"/>
              </w:rPr>
            </w:pPr>
          </w:p>
        </w:tc>
        <w:tc>
          <w:tcPr>
            <w:tcW w:w="2702" w:type="dxa"/>
          </w:tcPr>
          <w:p w14:paraId="7B5F5CE0" w14:textId="77777777" w:rsidR="00817E32" w:rsidRPr="00FE1541" w:rsidRDefault="00817E32" w:rsidP="00817E32">
            <w:pPr>
              <w:contextualSpacing/>
              <w:rPr>
                <w:rFonts w:ascii="Arial" w:hAnsi="Arial" w:cs="Arial"/>
                <w:sz w:val="24"/>
                <w:szCs w:val="24"/>
              </w:rPr>
            </w:pPr>
          </w:p>
        </w:tc>
      </w:tr>
      <w:tr w:rsidR="00817E32" w:rsidRPr="00FE1541" w14:paraId="006B0C96" w14:textId="77777777" w:rsidTr="00817E32">
        <w:tc>
          <w:tcPr>
            <w:tcW w:w="5812" w:type="dxa"/>
          </w:tcPr>
          <w:p w14:paraId="4E955A8B" w14:textId="0E8DABB3" w:rsidR="00817E32" w:rsidRPr="00116AAF" w:rsidRDefault="00817E32" w:rsidP="00817E32">
            <w:pPr>
              <w:rPr>
                <w:rFonts w:ascii="Arial" w:hAnsi="Arial" w:cs="Arial"/>
                <w:sz w:val="24"/>
                <w:szCs w:val="24"/>
              </w:rPr>
            </w:pPr>
            <w:r w:rsidRPr="009F5715">
              <w:rPr>
                <w:rFonts w:ascii="Arial" w:hAnsi="Arial" w:cs="Arial"/>
                <w:color w:val="000000" w:themeColor="text1"/>
                <w:sz w:val="24"/>
                <w:szCs w:val="24"/>
              </w:rPr>
              <w:t>Przekładnia wyposażona w bezobsługowe smarowanie zanurzeniowe oraz chłodzenie przekładni. Z pomiarem i wskazaniem temperatury oleju na wyświetlaczu oraz alarmem w przypadku jej przekroczenia.</w:t>
            </w:r>
          </w:p>
        </w:tc>
        <w:tc>
          <w:tcPr>
            <w:tcW w:w="1834" w:type="dxa"/>
          </w:tcPr>
          <w:p w14:paraId="52BF7623" w14:textId="77777777" w:rsidR="00817E32" w:rsidRPr="00FE1541" w:rsidRDefault="00817E32" w:rsidP="00817E32">
            <w:pPr>
              <w:contextualSpacing/>
              <w:rPr>
                <w:rFonts w:ascii="Arial" w:hAnsi="Arial" w:cs="Arial"/>
                <w:sz w:val="24"/>
                <w:szCs w:val="24"/>
              </w:rPr>
            </w:pPr>
          </w:p>
        </w:tc>
        <w:tc>
          <w:tcPr>
            <w:tcW w:w="2702" w:type="dxa"/>
          </w:tcPr>
          <w:p w14:paraId="16240F48" w14:textId="77777777" w:rsidR="00817E32" w:rsidRPr="00FE1541" w:rsidRDefault="00817E32" w:rsidP="00817E32">
            <w:pPr>
              <w:contextualSpacing/>
              <w:rPr>
                <w:rFonts w:ascii="Arial" w:hAnsi="Arial" w:cs="Arial"/>
                <w:sz w:val="24"/>
                <w:szCs w:val="24"/>
              </w:rPr>
            </w:pPr>
          </w:p>
        </w:tc>
      </w:tr>
      <w:tr w:rsidR="00817E32" w:rsidRPr="00FE1541" w14:paraId="3DC6F9DA" w14:textId="77777777" w:rsidTr="00817E32">
        <w:tc>
          <w:tcPr>
            <w:tcW w:w="5812" w:type="dxa"/>
          </w:tcPr>
          <w:p w14:paraId="25CE7849" w14:textId="6C00B22A" w:rsidR="00817E32" w:rsidRPr="00116AAF" w:rsidRDefault="00817E32" w:rsidP="00817E32">
            <w:pPr>
              <w:rPr>
                <w:rFonts w:ascii="Arial" w:hAnsi="Arial" w:cs="Arial"/>
                <w:sz w:val="24"/>
                <w:szCs w:val="24"/>
              </w:rPr>
            </w:pPr>
            <w:r w:rsidRPr="009F5715">
              <w:rPr>
                <w:rFonts w:ascii="Arial" w:hAnsi="Arial" w:cs="Arial"/>
                <w:color w:val="000000" w:themeColor="text1"/>
                <w:sz w:val="24"/>
                <w:szCs w:val="24"/>
              </w:rPr>
              <w:t>Bezpasowy system przeniesienia napędu.</w:t>
            </w:r>
          </w:p>
        </w:tc>
        <w:tc>
          <w:tcPr>
            <w:tcW w:w="1834" w:type="dxa"/>
          </w:tcPr>
          <w:p w14:paraId="7CE95F49" w14:textId="77777777" w:rsidR="00817E32" w:rsidRPr="00FE1541" w:rsidRDefault="00817E32" w:rsidP="00817E32">
            <w:pPr>
              <w:contextualSpacing/>
              <w:rPr>
                <w:rFonts w:ascii="Arial" w:hAnsi="Arial" w:cs="Arial"/>
                <w:sz w:val="24"/>
                <w:szCs w:val="24"/>
              </w:rPr>
            </w:pPr>
          </w:p>
        </w:tc>
        <w:tc>
          <w:tcPr>
            <w:tcW w:w="2702" w:type="dxa"/>
          </w:tcPr>
          <w:p w14:paraId="1FF965E6" w14:textId="77777777" w:rsidR="00817E32" w:rsidRPr="00FE1541" w:rsidRDefault="00817E32" w:rsidP="00817E32">
            <w:pPr>
              <w:contextualSpacing/>
              <w:rPr>
                <w:rFonts w:ascii="Arial" w:hAnsi="Arial" w:cs="Arial"/>
                <w:sz w:val="24"/>
                <w:szCs w:val="24"/>
              </w:rPr>
            </w:pPr>
          </w:p>
        </w:tc>
      </w:tr>
      <w:tr w:rsidR="00817E32" w:rsidRPr="00FE1541" w14:paraId="2543FE3E" w14:textId="77777777" w:rsidTr="00817E32">
        <w:tc>
          <w:tcPr>
            <w:tcW w:w="5812" w:type="dxa"/>
          </w:tcPr>
          <w:p w14:paraId="156BFD1C" w14:textId="71BFE1AD" w:rsidR="00817E32" w:rsidRPr="00116AAF" w:rsidRDefault="00817E32" w:rsidP="00817E32">
            <w:pPr>
              <w:rPr>
                <w:rFonts w:ascii="Arial" w:hAnsi="Arial" w:cs="Arial"/>
                <w:sz w:val="24"/>
                <w:szCs w:val="24"/>
              </w:rPr>
            </w:pPr>
            <w:r w:rsidRPr="009F5715">
              <w:rPr>
                <w:rFonts w:ascii="Arial" w:hAnsi="Arial" w:cs="Arial"/>
                <w:color w:val="000000" w:themeColor="text1"/>
                <w:sz w:val="24"/>
                <w:szCs w:val="24"/>
              </w:rPr>
              <w:t>Centralne zasilanie w wodę chłodząca (dopływ i odpływ) z filtrem, poprzez blok rozdzielczy (na szafę sterownicza i napęd)</w:t>
            </w:r>
          </w:p>
        </w:tc>
        <w:tc>
          <w:tcPr>
            <w:tcW w:w="1834" w:type="dxa"/>
          </w:tcPr>
          <w:p w14:paraId="6AD9D7A3" w14:textId="77777777" w:rsidR="00817E32" w:rsidRPr="00FE1541" w:rsidRDefault="00817E32" w:rsidP="00817E32">
            <w:pPr>
              <w:contextualSpacing/>
              <w:rPr>
                <w:rFonts w:ascii="Arial" w:hAnsi="Arial" w:cs="Arial"/>
                <w:sz w:val="24"/>
                <w:szCs w:val="24"/>
              </w:rPr>
            </w:pPr>
          </w:p>
        </w:tc>
        <w:tc>
          <w:tcPr>
            <w:tcW w:w="2702" w:type="dxa"/>
          </w:tcPr>
          <w:p w14:paraId="42327875" w14:textId="77777777" w:rsidR="00817E32" w:rsidRPr="00FE1541" w:rsidRDefault="00817E32" w:rsidP="00817E32">
            <w:pPr>
              <w:contextualSpacing/>
              <w:rPr>
                <w:rFonts w:ascii="Arial" w:hAnsi="Arial" w:cs="Arial"/>
                <w:sz w:val="24"/>
                <w:szCs w:val="24"/>
              </w:rPr>
            </w:pPr>
          </w:p>
        </w:tc>
      </w:tr>
      <w:tr w:rsidR="00817E32" w:rsidRPr="00FE1541" w14:paraId="7638D7BA" w14:textId="77777777" w:rsidTr="00817E32">
        <w:tc>
          <w:tcPr>
            <w:tcW w:w="5812" w:type="dxa"/>
          </w:tcPr>
          <w:p w14:paraId="3C7D4CEB" w14:textId="6941A3C1" w:rsidR="00817E32" w:rsidRPr="00116AAF" w:rsidRDefault="00817E32" w:rsidP="00817E32">
            <w:pPr>
              <w:rPr>
                <w:rFonts w:ascii="Arial" w:hAnsi="Arial" w:cs="Arial"/>
                <w:sz w:val="24"/>
                <w:szCs w:val="24"/>
              </w:rPr>
            </w:pPr>
            <w:r w:rsidRPr="009F5715">
              <w:rPr>
                <w:rFonts w:ascii="Arial" w:hAnsi="Arial" w:cs="Arial"/>
                <w:color w:val="000000" w:themeColor="text1"/>
                <w:sz w:val="24"/>
                <w:szCs w:val="24"/>
              </w:rPr>
              <w:t xml:space="preserve">Cylinder w całości zaizolowany termicznie, z  osłonami ze stali nierdzewnej, z maksymalna temperaturą na powierzchni osłon cylindra 60 St. C. </w:t>
            </w:r>
          </w:p>
        </w:tc>
        <w:tc>
          <w:tcPr>
            <w:tcW w:w="1834" w:type="dxa"/>
          </w:tcPr>
          <w:p w14:paraId="2DFC9649" w14:textId="77777777" w:rsidR="00817E32" w:rsidRPr="00FE1541" w:rsidRDefault="00817E32" w:rsidP="00817E32">
            <w:pPr>
              <w:contextualSpacing/>
              <w:rPr>
                <w:rFonts w:ascii="Arial" w:hAnsi="Arial" w:cs="Arial"/>
                <w:sz w:val="24"/>
                <w:szCs w:val="24"/>
              </w:rPr>
            </w:pPr>
          </w:p>
        </w:tc>
        <w:tc>
          <w:tcPr>
            <w:tcW w:w="2702" w:type="dxa"/>
          </w:tcPr>
          <w:p w14:paraId="4E1E29DD" w14:textId="77777777" w:rsidR="00817E32" w:rsidRPr="00FE1541" w:rsidRDefault="00817E32" w:rsidP="00817E32">
            <w:pPr>
              <w:contextualSpacing/>
              <w:rPr>
                <w:rFonts w:ascii="Arial" w:hAnsi="Arial" w:cs="Arial"/>
                <w:sz w:val="24"/>
                <w:szCs w:val="24"/>
              </w:rPr>
            </w:pPr>
          </w:p>
        </w:tc>
      </w:tr>
      <w:tr w:rsidR="00817E32" w:rsidRPr="00FE1541" w14:paraId="390BD6E8" w14:textId="77777777" w:rsidTr="00817E32">
        <w:tc>
          <w:tcPr>
            <w:tcW w:w="5812" w:type="dxa"/>
          </w:tcPr>
          <w:p w14:paraId="7DB8EF9B" w14:textId="656AACD0"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Wymiana danych poprzez protokół OPC-UA</w:t>
            </w:r>
          </w:p>
        </w:tc>
        <w:tc>
          <w:tcPr>
            <w:tcW w:w="1834" w:type="dxa"/>
          </w:tcPr>
          <w:p w14:paraId="3ACD0306" w14:textId="77777777" w:rsidR="00817E32" w:rsidRPr="00FE1541" w:rsidRDefault="00817E32" w:rsidP="00817E32">
            <w:pPr>
              <w:contextualSpacing/>
              <w:rPr>
                <w:rFonts w:ascii="Arial" w:hAnsi="Arial" w:cs="Arial"/>
                <w:sz w:val="24"/>
                <w:szCs w:val="24"/>
              </w:rPr>
            </w:pPr>
          </w:p>
        </w:tc>
        <w:tc>
          <w:tcPr>
            <w:tcW w:w="2702" w:type="dxa"/>
          </w:tcPr>
          <w:p w14:paraId="65F9BE71" w14:textId="77777777" w:rsidR="00817E32" w:rsidRPr="00FE1541" w:rsidRDefault="00817E32" w:rsidP="00817E32">
            <w:pPr>
              <w:contextualSpacing/>
              <w:rPr>
                <w:rFonts w:ascii="Arial" w:hAnsi="Arial" w:cs="Arial"/>
                <w:sz w:val="24"/>
                <w:szCs w:val="24"/>
              </w:rPr>
            </w:pPr>
          </w:p>
        </w:tc>
      </w:tr>
      <w:tr w:rsidR="00817E32" w:rsidRPr="00FE1541" w14:paraId="66EFF752" w14:textId="77777777" w:rsidTr="00817E32">
        <w:tc>
          <w:tcPr>
            <w:tcW w:w="5812" w:type="dxa"/>
          </w:tcPr>
          <w:p w14:paraId="164064AA" w14:textId="4874A178"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Funkcja wspomagająca operatora przy zatrzymywaniu wytłaczarki, automatycznie zwalniając maszynę, obniżając temperatury na strefach grzejnych i dozując mieszankę postojową z wybranego dozownika.</w:t>
            </w:r>
          </w:p>
        </w:tc>
        <w:tc>
          <w:tcPr>
            <w:tcW w:w="1834" w:type="dxa"/>
          </w:tcPr>
          <w:p w14:paraId="3F629431" w14:textId="77777777" w:rsidR="00817E32" w:rsidRPr="00FE1541" w:rsidRDefault="00817E32" w:rsidP="00817E32">
            <w:pPr>
              <w:contextualSpacing/>
              <w:rPr>
                <w:rFonts w:ascii="Arial" w:hAnsi="Arial" w:cs="Arial"/>
                <w:sz w:val="24"/>
                <w:szCs w:val="24"/>
              </w:rPr>
            </w:pPr>
          </w:p>
        </w:tc>
        <w:tc>
          <w:tcPr>
            <w:tcW w:w="2702" w:type="dxa"/>
          </w:tcPr>
          <w:p w14:paraId="43DBEBC0" w14:textId="77777777" w:rsidR="00817E32" w:rsidRPr="00FE1541" w:rsidRDefault="00817E32" w:rsidP="00817E32">
            <w:pPr>
              <w:contextualSpacing/>
              <w:rPr>
                <w:rFonts w:ascii="Arial" w:hAnsi="Arial" w:cs="Arial"/>
                <w:sz w:val="24"/>
                <w:szCs w:val="24"/>
              </w:rPr>
            </w:pPr>
          </w:p>
        </w:tc>
      </w:tr>
      <w:tr w:rsidR="00817E32" w:rsidRPr="00FE1541" w14:paraId="79603F41" w14:textId="77777777" w:rsidTr="00817E32">
        <w:tc>
          <w:tcPr>
            <w:tcW w:w="5812" w:type="dxa"/>
          </w:tcPr>
          <w:p w14:paraId="23BB3624" w14:textId="3D6366BD"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Elektroniczne sterowanie próżnią w odgazowaniu oraz dodatkowo manometr analogowy przy strefie odgazowania. Węże przyłączeniowe na szybkozłączkach. Pompa próżniowa na oddzielnym obiegu wody.</w:t>
            </w:r>
          </w:p>
        </w:tc>
        <w:tc>
          <w:tcPr>
            <w:tcW w:w="1834" w:type="dxa"/>
          </w:tcPr>
          <w:p w14:paraId="6018D2BA" w14:textId="77777777" w:rsidR="00817E32" w:rsidRPr="00FE1541" w:rsidRDefault="00817E32" w:rsidP="00817E32">
            <w:pPr>
              <w:contextualSpacing/>
              <w:rPr>
                <w:rFonts w:ascii="Arial" w:hAnsi="Arial" w:cs="Arial"/>
                <w:sz w:val="24"/>
                <w:szCs w:val="24"/>
              </w:rPr>
            </w:pPr>
          </w:p>
        </w:tc>
        <w:tc>
          <w:tcPr>
            <w:tcW w:w="2702" w:type="dxa"/>
          </w:tcPr>
          <w:p w14:paraId="335906A2" w14:textId="77777777" w:rsidR="00817E32" w:rsidRPr="00FE1541" w:rsidRDefault="00817E32" w:rsidP="00817E32">
            <w:pPr>
              <w:contextualSpacing/>
              <w:rPr>
                <w:rFonts w:ascii="Arial" w:hAnsi="Arial" w:cs="Arial"/>
                <w:sz w:val="24"/>
                <w:szCs w:val="24"/>
              </w:rPr>
            </w:pPr>
          </w:p>
        </w:tc>
      </w:tr>
      <w:tr w:rsidR="00817E32" w:rsidRPr="00FE1541" w14:paraId="25F56FB3" w14:textId="77777777" w:rsidTr="00817E32">
        <w:tc>
          <w:tcPr>
            <w:tcW w:w="5812" w:type="dxa"/>
          </w:tcPr>
          <w:p w14:paraId="4E98FACF" w14:textId="29693AF3"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lastRenderedPageBreak/>
              <w:t xml:space="preserve">Możliwość zapisu i przechowywania receptur i ustawień maszyny dla danego produktu. Można zapisać i przywołać aby wybrać przy kolejnej produkcji </w:t>
            </w:r>
          </w:p>
        </w:tc>
        <w:tc>
          <w:tcPr>
            <w:tcW w:w="1834" w:type="dxa"/>
          </w:tcPr>
          <w:p w14:paraId="5DDAB947" w14:textId="77777777" w:rsidR="00817E32" w:rsidRPr="00FE1541" w:rsidRDefault="00817E32" w:rsidP="00817E32">
            <w:pPr>
              <w:contextualSpacing/>
              <w:rPr>
                <w:rFonts w:ascii="Arial" w:hAnsi="Arial" w:cs="Arial"/>
                <w:sz w:val="24"/>
                <w:szCs w:val="24"/>
              </w:rPr>
            </w:pPr>
          </w:p>
        </w:tc>
        <w:tc>
          <w:tcPr>
            <w:tcW w:w="2702" w:type="dxa"/>
          </w:tcPr>
          <w:p w14:paraId="2B02D015" w14:textId="77777777" w:rsidR="00817E32" w:rsidRPr="00FE1541" w:rsidRDefault="00817E32" w:rsidP="00817E32">
            <w:pPr>
              <w:contextualSpacing/>
              <w:rPr>
                <w:rFonts w:ascii="Arial" w:hAnsi="Arial" w:cs="Arial"/>
                <w:sz w:val="24"/>
                <w:szCs w:val="24"/>
              </w:rPr>
            </w:pPr>
          </w:p>
        </w:tc>
      </w:tr>
      <w:tr w:rsidR="00817E32" w:rsidRPr="00FE1541" w14:paraId="5B230336" w14:textId="77777777" w:rsidTr="00817E32">
        <w:tc>
          <w:tcPr>
            <w:tcW w:w="5812" w:type="dxa"/>
          </w:tcPr>
          <w:p w14:paraId="53CAF719" w14:textId="45075165"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System samouczenia sterowania strefami grzania (autooptymalizacja).</w:t>
            </w:r>
          </w:p>
        </w:tc>
        <w:tc>
          <w:tcPr>
            <w:tcW w:w="1834" w:type="dxa"/>
          </w:tcPr>
          <w:p w14:paraId="2C766874" w14:textId="77777777" w:rsidR="00817E32" w:rsidRPr="00FE1541" w:rsidRDefault="00817E32" w:rsidP="00817E32">
            <w:pPr>
              <w:contextualSpacing/>
              <w:rPr>
                <w:rFonts w:ascii="Arial" w:hAnsi="Arial" w:cs="Arial"/>
                <w:sz w:val="24"/>
                <w:szCs w:val="24"/>
              </w:rPr>
            </w:pPr>
          </w:p>
        </w:tc>
        <w:tc>
          <w:tcPr>
            <w:tcW w:w="2702" w:type="dxa"/>
          </w:tcPr>
          <w:p w14:paraId="5591F2F8" w14:textId="77777777" w:rsidR="00817E32" w:rsidRPr="00FE1541" w:rsidRDefault="00817E32" w:rsidP="00817E32">
            <w:pPr>
              <w:contextualSpacing/>
              <w:rPr>
                <w:rFonts w:ascii="Arial" w:hAnsi="Arial" w:cs="Arial"/>
                <w:sz w:val="24"/>
                <w:szCs w:val="24"/>
              </w:rPr>
            </w:pPr>
          </w:p>
        </w:tc>
      </w:tr>
      <w:tr w:rsidR="00817E32" w:rsidRPr="00FE1541" w14:paraId="0D62A49E" w14:textId="77777777" w:rsidTr="00817E32">
        <w:tc>
          <w:tcPr>
            <w:tcW w:w="5812" w:type="dxa"/>
          </w:tcPr>
          <w:p w14:paraId="693F16C4" w14:textId="44CA76B8"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Dodatkowe wyjścia zasilające urządzenia peryferyjne o obciążalności:  1 x 63A (400V, 5p), 3 x 32A (400V, 5p), 2 x 16A (230V, 3P), wyposażone w złącza PCC.</w:t>
            </w:r>
          </w:p>
        </w:tc>
        <w:tc>
          <w:tcPr>
            <w:tcW w:w="1834" w:type="dxa"/>
          </w:tcPr>
          <w:p w14:paraId="3459497A" w14:textId="77777777" w:rsidR="00817E32" w:rsidRPr="00FE1541" w:rsidRDefault="00817E32" w:rsidP="00817E32">
            <w:pPr>
              <w:contextualSpacing/>
              <w:rPr>
                <w:rFonts w:ascii="Arial" w:hAnsi="Arial" w:cs="Arial"/>
                <w:sz w:val="24"/>
                <w:szCs w:val="24"/>
              </w:rPr>
            </w:pPr>
          </w:p>
        </w:tc>
        <w:tc>
          <w:tcPr>
            <w:tcW w:w="2702" w:type="dxa"/>
          </w:tcPr>
          <w:p w14:paraId="606492DA" w14:textId="77777777" w:rsidR="00817E32" w:rsidRPr="00FE1541" w:rsidRDefault="00817E32" w:rsidP="00817E32">
            <w:pPr>
              <w:contextualSpacing/>
              <w:rPr>
                <w:rFonts w:ascii="Arial" w:hAnsi="Arial" w:cs="Arial"/>
                <w:sz w:val="24"/>
                <w:szCs w:val="24"/>
              </w:rPr>
            </w:pPr>
          </w:p>
        </w:tc>
      </w:tr>
      <w:tr w:rsidR="00817E32" w:rsidRPr="00FE1541" w14:paraId="67E9FE50" w14:textId="77777777" w:rsidTr="00817E32">
        <w:tc>
          <w:tcPr>
            <w:tcW w:w="5812" w:type="dxa"/>
          </w:tcPr>
          <w:p w14:paraId="1C51F8B3" w14:textId="26394152"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 xml:space="preserve">Monitoring zużycia energii: pomiar faz, chwilowego zużycia, zużycia dziennego, tygodniowego, miesięcznego, moc bierna, moc czynna, wskazywanie zakłóceń w przebiegu prądu. Dwa niezależne układy pomiarowe: 1. dla całego procesu (na przyłączu głównym wytłaczarki), 2. dla urządzeń peryferyjnych (zasilanych z wyjść dodatkowych) </w:t>
            </w:r>
          </w:p>
        </w:tc>
        <w:tc>
          <w:tcPr>
            <w:tcW w:w="1834" w:type="dxa"/>
          </w:tcPr>
          <w:p w14:paraId="0FBEA074" w14:textId="77777777" w:rsidR="00817E32" w:rsidRPr="00FE1541" w:rsidRDefault="00817E32" w:rsidP="00817E32">
            <w:pPr>
              <w:contextualSpacing/>
              <w:rPr>
                <w:rFonts w:ascii="Arial" w:hAnsi="Arial" w:cs="Arial"/>
                <w:sz w:val="24"/>
                <w:szCs w:val="24"/>
              </w:rPr>
            </w:pPr>
          </w:p>
        </w:tc>
        <w:tc>
          <w:tcPr>
            <w:tcW w:w="2702" w:type="dxa"/>
          </w:tcPr>
          <w:p w14:paraId="1F1E492D" w14:textId="77777777" w:rsidR="00817E32" w:rsidRPr="00FE1541" w:rsidRDefault="00817E32" w:rsidP="00817E32">
            <w:pPr>
              <w:contextualSpacing/>
              <w:rPr>
                <w:rFonts w:ascii="Arial" w:hAnsi="Arial" w:cs="Arial"/>
                <w:sz w:val="24"/>
                <w:szCs w:val="24"/>
              </w:rPr>
            </w:pPr>
          </w:p>
        </w:tc>
      </w:tr>
      <w:tr w:rsidR="00817E32" w:rsidRPr="00FE1541" w14:paraId="3B59D6DD" w14:textId="77777777" w:rsidTr="00817E32">
        <w:tc>
          <w:tcPr>
            <w:tcW w:w="5812" w:type="dxa"/>
          </w:tcPr>
          <w:p w14:paraId="16CE4165" w14:textId="79896F69" w:rsidR="00817E32" w:rsidRPr="00116AAF" w:rsidRDefault="00817E32" w:rsidP="00817E32">
            <w:pPr>
              <w:rPr>
                <w:rFonts w:ascii="Arial" w:hAnsi="Arial" w:cs="Arial"/>
                <w:sz w:val="24"/>
                <w:szCs w:val="24"/>
              </w:rPr>
            </w:pPr>
            <w:bookmarkStart w:id="3" w:name="_Hlk217149588"/>
            <w:r w:rsidRPr="0067579A">
              <w:rPr>
                <w:rFonts w:ascii="Arial" w:hAnsi="Arial" w:cs="Arial"/>
                <w:color w:val="000000" w:themeColor="text1"/>
                <w:sz w:val="24"/>
                <w:szCs w:val="24"/>
              </w:rPr>
              <w:t xml:space="preserve">Adapter łączący cylinder z narzędziem musi być dostosowany do systemu mocowania narzędzi </w:t>
            </w:r>
            <w:r w:rsidRPr="004069D7">
              <w:rPr>
                <w:rFonts w:ascii="Arial" w:hAnsi="Arial" w:cs="Arial"/>
                <w:color w:val="000000" w:themeColor="text1"/>
                <w:sz w:val="24"/>
                <w:szCs w:val="24"/>
              </w:rPr>
              <w:t>zamawiającego (rysunki w załączniku nr 8 do zapytania)</w:t>
            </w:r>
            <w:r w:rsidRPr="005C0373">
              <w:rPr>
                <w:rFonts w:ascii="Arial" w:hAnsi="Arial" w:cs="Arial"/>
                <w:color w:val="000000" w:themeColor="text1"/>
                <w:sz w:val="24"/>
                <w:szCs w:val="24"/>
              </w:rPr>
              <w:t xml:space="preserve"> </w:t>
            </w:r>
            <w:bookmarkEnd w:id="3"/>
          </w:p>
        </w:tc>
        <w:tc>
          <w:tcPr>
            <w:tcW w:w="1834" w:type="dxa"/>
          </w:tcPr>
          <w:p w14:paraId="01AF7C9D" w14:textId="77777777" w:rsidR="00817E32" w:rsidRPr="00FE1541" w:rsidRDefault="00817E32" w:rsidP="00817E32">
            <w:pPr>
              <w:contextualSpacing/>
              <w:rPr>
                <w:rFonts w:ascii="Arial" w:hAnsi="Arial" w:cs="Arial"/>
                <w:sz w:val="24"/>
                <w:szCs w:val="24"/>
              </w:rPr>
            </w:pPr>
          </w:p>
        </w:tc>
        <w:tc>
          <w:tcPr>
            <w:tcW w:w="2702" w:type="dxa"/>
          </w:tcPr>
          <w:p w14:paraId="444C39FF" w14:textId="77777777" w:rsidR="00817E32" w:rsidRPr="00FE1541" w:rsidRDefault="00817E32" w:rsidP="00817E32">
            <w:pPr>
              <w:contextualSpacing/>
              <w:rPr>
                <w:rFonts w:ascii="Arial" w:hAnsi="Arial" w:cs="Arial"/>
                <w:sz w:val="24"/>
                <w:szCs w:val="24"/>
              </w:rPr>
            </w:pPr>
          </w:p>
        </w:tc>
      </w:tr>
      <w:tr w:rsidR="00817E32" w:rsidRPr="00FE1541" w14:paraId="059A04A0" w14:textId="77777777" w:rsidTr="00A83BB0">
        <w:tc>
          <w:tcPr>
            <w:tcW w:w="10348" w:type="dxa"/>
            <w:gridSpan w:val="3"/>
          </w:tcPr>
          <w:p w14:paraId="16613DD9" w14:textId="77777777" w:rsidR="00817E32" w:rsidRPr="00817E32" w:rsidRDefault="00817E32" w:rsidP="00817E32">
            <w:pPr>
              <w:pStyle w:val="Bezodstpw"/>
              <w:spacing w:after="4"/>
              <w:rPr>
                <w:rFonts w:ascii="Arial" w:hAnsi="Arial" w:cs="Arial"/>
                <w:b/>
                <w:bCs/>
                <w:sz w:val="24"/>
                <w:szCs w:val="24"/>
              </w:rPr>
            </w:pPr>
            <w:r w:rsidRPr="00817E32">
              <w:rPr>
                <w:rFonts w:ascii="Arial" w:hAnsi="Arial" w:cs="Arial"/>
                <w:b/>
                <w:bCs/>
                <w:sz w:val="24"/>
                <w:szCs w:val="24"/>
              </w:rPr>
              <w:t>Wytłaczarka ko-ekstruzyjna (EX2)</w:t>
            </w:r>
          </w:p>
          <w:p w14:paraId="585D1275" w14:textId="77777777" w:rsidR="00817E32" w:rsidRPr="00817E32" w:rsidRDefault="00817E32" w:rsidP="001A743A">
            <w:pPr>
              <w:contextualSpacing/>
              <w:rPr>
                <w:rFonts w:ascii="Arial" w:hAnsi="Arial" w:cs="Arial"/>
                <w:b/>
                <w:bCs/>
                <w:sz w:val="24"/>
                <w:szCs w:val="24"/>
              </w:rPr>
            </w:pPr>
          </w:p>
        </w:tc>
      </w:tr>
      <w:tr w:rsidR="00817E32" w:rsidRPr="00FE1541" w14:paraId="7BA649A2" w14:textId="77777777" w:rsidTr="00817E32">
        <w:tc>
          <w:tcPr>
            <w:tcW w:w="5812" w:type="dxa"/>
          </w:tcPr>
          <w:p w14:paraId="3C28DA36" w14:textId="77777777" w:rsidR="001C35EC" w:rsidRPr="00786849" w:rsidRDefault="001C35EC" w:rsidP="001C35EC">
            <w:pPr>
              <w:pStyle w:val="Bezodstpw"/>
              <w:spacing w:after="4"/>
              <w:rPr>
                <w:rFonts w:ascii="Arial" w:hAnsi="Arial" w:cs="Arial"/>
                <w:sz w:val="24"/>
                <w:szCs w:val="24"/>
              </w:rPr>
            </w:pPr>
            <w:r w:rsidRPr="00786849">
              <w:rPr>
                <w:rFonts w:ascii="Arial" w:hAnsi="Arial" w:cs="Arial"/>
                <w:sz w:val="24"/>
                <w:szCs w:val="24"/>
              </w:rPr>
              <w:t>Specyfikacja przetwarzanych surowców:</w:t>
            </w:r>
          </w:p>
          <w:p w14:paraId="00B013BE" w14:textId="6384AA79" w:rsidR="00817E32" w:rsidRPr="001C35EC" w:rsidRDefault="001C35EC" w:rsidP="001C35EC">
            <w:pPr>
              <w:pStyle w:val="Bezodstpw"/>
              <w:spacing w:after="4"/>
              <w:rPr>
                <w:rFonts w:ascii="Arial" w:hAnsi="Arial" w:cs="Arial"/>
                <w:color w:val="000000" w:themeColor="text1"/>
                <w:sz w:val="24"/>
                <w:szCs w:val="24"/>
              </w:rPr>
            </w:pPr>
            <w:r w:rsidRPr="007E2FFD">
              <w:rPr>
                <w:rFonts w:ascii="Arial" w:hAnsi="Arial" w:cs="Arial"/>
                <w:color w:val="000000" w:themeColor="text1"/>
                <w:sz w:val="24"/>
                <w:szCs w:val="24"/>
              </w:rPr>
              <w:t>Przetwarzane tworzywo: suche mieszanki PVC (ciężar nasypowy 620-670g/dm3), napełnione 0-10</w:t>
            </w:r>
            <w:r>
              <w:rPr>
                <w:rFonts w:ascii="Arial" w:hAnsi="Arial" w:cs="Arial"/>
                <w:color w:val="000000" w:themeColor="text1"/>
                <w:sz w:val="24"/>
                <w:szCs w:val="24"/>
              </w:rPr>
              <w:t>%</w:t>
            </w:r>
          </w:p>
        </w:tc>
        <w:tc>
          <w:tcPr>
            <w:tcW w:w="1834" w:type="dxa"/>
          </w:tcPr>
          <w:p w14:paraId="7DF21A8A" w14:textId="77777777" w:rsidR="00817E32" w:rsidRPr="00FE1541" w:rsidRDefault="00817E32" w:rsidP="001A743A">
            <w:pPr>
              <w:contextualSpacing/>
              <w:rPr>
                <w:rFonts w:ascii="Arial" w:hAnsi="Arial" w:cs="Arial"/>
                <w:sz w:val="24"/>
                <w:szCs w:val="24"/>
              </w:rPr>
            </w:pPr>
          </w:p>
        </w:tc>
        <w:tc>
          <w:tcPr>
            <w:tcW w:w="2702" w:type="dxa"/>
          </w:tcPr>
          <w:p w14:paraId="4BF11B04" w14:textId="77777777" w:rsidR="00817E32" w:rsidRPr="00FE1541" w:rsidRDefault="00817E32" w:rsidP="001A743A">
            <w:pPr>
              <w:contextualSpacing/>
              <w:rPr>
                <w:rFonts w:ascii="Arial" w:hAnsi="Arial" w:cs="Arial"/>
                <w:sz w:val="24"/>
                <w:szCs w:val="24"/>
              </w:rPr>
            </w:pPr>
          </w:p>
        </w:tc>
      </w:tr>
      <w:tr w:rsidR="001C35EC" w:rsidRPr="00FE1541" w14:paraId="782F0D16" w14:textId="77777777" w:rsidTr="00817E32">
        <w:tc>
          <w:tcPr>
            <w:tcW w:w="5812" w:type="dxa"/>
          </w:tcPr>
          <w:p w14:paraId="3563BC3F" w14:textId="246C2629"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Dwuślimakowa, stożkowa, ślimaki obracające się przeciwbieżnie, ze stałą głębokością zwojów ślimaków.</w:t>
            </w:r>
          </w:p>
        </w:tc>
        <w:tc>
          <w:tcPr>
            <w:tcW w:w="1834" w:type="dxa"/>
          </w:tcPr>
          <w:p w14:paraId="4E39820C" w14:textId="77777777" w:rsidR="001C35EC" w:rsidRPr="00FE1541" w:rsidRDefault="001C35EC" w:rsidP="001C35EC">
            <w:pPr>
              <w:contextualSpacing/>
              <w:rPr>
                <w:rFonts w:ascii="Arial" w:hAnsi="Arial" w:cs="Arial"/>
                <w:sz w:val="24"/>
                <w:szCs w:val="24"/>
              </w:rPr>
            </w:pPr>
          </w:p>
        </w:tc>
        <w:tc>
          <w:tcPr>
            <w:tcW w:w="2702" w:type="dxa"/>
          </w:tcPr>
          <w:p w14:paraId="0F3ED2F0" w14:textId="77777777" w:rsidR="001C35EC" w:rsidRPr="00FE1541" w:rsidRDefault="001C35EC" w:rsidP="001C35EC">
            <w:pPr>
              <w:contextualSpacing/>
              <w:rPr>
                <w:rFonts w:ascii="Arial" w:hAnsi="Arial" w:cs="Arial"/>
                <w:sz w:val="24"/>
                <w:szCs w:val="24"/>
              </w:rPr>
            </w:pPr>
          </w:p>
        </w:tc>
      </w:tr>
      <w:tr w:rsidR="001C35EC" w:rsidRPr="00FE1541" w14:paraId="103018BB" w14:textId="77777777" w:rsidTr="00817E32">
        <w:tc>
          <w:tcPr>
            <w:tcW w:w="5812" w:type="dxa"/>
          </w:tcPr>
          <w:p w14:paraId="7C10743A" w14:textId="6400B701"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Cylinder utwardzany – azotowany, długość robocza układu minimum 24 L/D licząc od połowy otworu zasypowego do końca cylindra, przyjmując za D średnicę wylotową cylindra.</w:t>
            </w:r>
          </w:p>
        </w:tc>
        <w:tc>
          <w:tcPr>
            <w:tcW w:w="1834" w:type="dxa"/>
          </w:tcPr>
          <w:p w14:paraId="1E47D55A" w14:textId="77777777" w:rsidR="001C35EC" w:rsidRPr="00FE1541" w:rsidRDefault="001C35EC" w:rsidP="001C35EC">
            <w:pPr>
              <w:contextualSpacing/>
              <w:rPr>
                <w:rFonts w:ascii="Arial" w:hAnsi="Arial" w:cs="Arial"/>
                <w:sz w:val="24"/>
                <w:szCs w:val="24"/>
              </w:rPr>
            </w:pPr>
          </w:p>
        </w:tc>
        <w:tc>
          <w:tcPr>
            <w:tcW w:w="2702" w:type="dxa"/>
          </w:tcPr>
          <w:p w14:paraId="44D08FF9" w14:textId="77777777" w:rsidR="001C35EC" w:rsidRPr="00FE1541" w:rsidRDefault="001C35EC" w:rsidP="001C35EC">
            <w:pPr>
              <w:contextualSpacing/>
              <w:rPr>
                <w:rFonts w:ascii="Arial" w:hAnsi="Arial" w:cs="Arial"/>
                <w:sz w:val="24"/>
                <w:szCs w:val="24"/>
              </w:rPr>
            </w:pPr>
          </w:p>
        </w:tc>
      </w:tr>
      <w:tr w:rsidR="001C35EC" w:rsidRPr="00FE1541" w14:paraId="0E927C3D" w14:textId="77777777" w:rsidTr="00817E32">
        <w:tc>
          <w:tcPr>
            <w:tcW w:w="5812" w:type="dxa"/>
          </w:tcPr>
          <w:p w14:paraId="2031662C" w14:textId="0A797F7A"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 xml:space="preserve">Średnica wylotowa cylindra </w:t>
            </w:r>
            <w:r w:rsidRPr="00A57A77">
              <w:rPr>
                <w:rFonts w:ascii="Arial" w:hAnsi="Arial" w:cs="Arial"/>
                <w:color w:val="000000" w:themeColor="text1"/>
                <w:sz w:val="24"/>
                <w:szCs w:val="24"/>
              </w:rPr>
              <w:sym w:font="Symbol" w:char="F066"/>
            </w:r>
            <w:r w:rsidRPr="00A57A77">
              <w:rPr>
                <w:rFonts w:ascii="Arial" w:hAnsi="Arial" w:cs="Arial"/>
                <w:color w:val="000000" w:themeColor="text1"/>
                <w:sz w:val="24"/>
                <w:szCs w:val="24"/>
              </w:rPr>
              <w:t xml:space="preserve"> 52-55 mm (mierzona od strony adaptera)</w:t>
            </w:r>
          </w:p>
        </w:tc>
        <w:tc>
          <w:tcPr>
            <w:tcW w:w="1834" w:type="dxa"/>
          </w:tcPr>
          <w:p w14:paraId="22296E38" w14:textId="77777777" w:rsidR="001C35EC" w:rsidRPr="00FE1541" w:rsidRDefault="001C35EC" w:rsidP="001C35EC">
            <w:pPr>
              <w:contextualSpacing/>
              <w:rPr>
                <w:rFonts w:ascii="Arial" w:hAnsi="Arial" w:cs="Arial"/>
                <w:sz w:val="24"/>
                <w:szCs w:val="24"/>
              </w:rPr>
            </w:pPr>
          </w:p>
        </w:tc>
        <w:tc>
          <w:tcPr>
            <w:tcW w:w="2702" w:type="dxa"/>
          </w:tcPr>
          <w:p w14:paraId="2A7611B8" w14:textId="77777777" w:rsidR="001C35EC" w:rsidRPr="00FE1541" w:rsidRDefault="001C35EC" w:rsidP="001C35EC">
            <w:pPr>
              <w:contextualSpacing/>
              <w:rPr>
                <w:rFonts w:ascii="Arial" w:hAnsi="Arial" w:cs="Arial"/>
                <w:sz w:val="24"/>
                <w:szCs w:val="24"/>
              </w:rPr>
            </w:pPr>
          </w:p>
        </w:tc>
      </w:tr>
      <w:tr w:rsidR="001C35EC" w:rsidRPr="00FE1541" w14:paraId="4A4E8F8E" w14:textId="77777777" w:rsidTr="00817E32">
        <w:tc>
          <w:tcPr>
            <w:tcW w:w="5812" w:type="dxa"/>
          </w:tcPr>
          <w:p w14:paraId="24B4F313" w14:textId="721C2430"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 xml:space="preserve">Ślimaki bimetaliczne z warstwą </w:t>
            </w:r>
            <w:r w:rsidRPr="005C0373">
              <w:rPr>
                <w:rFonts w:ascii="Arial" w:hAnsi="Arial" w:cs="Arial"/>
                <w:color w:val="000000" w:themeColor="text1"/>
                <w:sz w:val="24"/>
                <w:szCs w:val="24"/>
              </w:rPr>
              <w:t>ochronną molibdenową</w:t>
            </w:r>
            <w:r w:rsidRPr="00A57A77">
              <w:rPr>
                <w:rFonts w:ascii="Arial" w:hAnsi="Arial" w:cs="Arial"/>
                <w:color w:val="000000" w:themeColor="text1"/>
                <w:sz w:val="24"/>
                <w:szCs w:val="24"/>
              </w:rPr>
              <w:t xml:space="preserve"> o grubości min 0,4 mm. Ślimaki wykonane w technologii umożliwiającej ich regenerację, polegającą na wymianie zużytej powłoki ochronnej.</w:t>
            </w:r>
          </w:p>
        </w:tc>
        <w:tc>
          <w:tcPr>
            <w:tcW w:w="1834" w:type="dxa"/>
          </w:tcPr>
          <w:p w14:paraId="4CDDDB3F" w14:textId="77777777" w:rsidR="001C35EC" w:rsidRPr="00FE1541" w:rsidRDefault="001C35EC" w:rsidP="001C35EC">
            <w:pPr>
              <w:contextualSpacing/>
              <w:rPr>
                <w:rFonts w:ascii="Arial" w:hAnsi="Arial" w:cs="Arial"/>
                <w:sz w:val="24"/>
                <w:szCs w:val="24"/>
              </w:rPr>
            </w:pPr>
          </w:p>
        </w:tc>
        <w:tc>
          <w:tcPr>
            <w:tcW w:w="2702" w:type="dxa"/>
          </w:tcPr>
          <w:p w14:paraId="7630D454" w14:textId="77777777" w:rsidR="001C35EC" w:rsidRPr="00FE1541" w:rsidRDefault="001C35EC" w:rsidP="001C35EC">
            <w:pPr>
              <w:contextualSpacing/>
              <w:rPr>
                <w:rFonts w:ascii="Arial" w:hAnsi="Arial" w:cs="Arial"/>
                <w:sz w:val="24"/>
                <w:szCs w:val="24"/>
              </w:rPr>
            </w:pPr>
          </w:p>
        </w:tc>
      </w:tr>
      <w:tr w:rsidR="001C35EC" w:rsidRPr="00FE1541" w14:paraId="08BBED58" w14:textId="77777777" w:rsidTr="00817E32">
        <w:tc>
          <w:tcPr>
            <w:tcW w:w="5812" w:type="dxa"/>
          </w:tcPr>
          <w:p w14:paraId="42E609EF" w14:textId="2AA71F53" w:rsidR="001C35EC" w:rsidRPr="00116AAF" w:rsidRDefault="001C35EC" w:rsidP="001C35EC">
            <w:pPr>
              <w:rPr>
                <w:rFonts w:ascii="Arial" w:hAnsi="Arial" w:cs="Arial"/>
                <w:sz w:val="24"/>
                <w:szCs w:val="24"/>
              </w:rPr>
            </w:pPr>
            <w:r w:rsidRPr="00A57A77">
              <w:rPr>
                <w:rFonts w:ascii="Arial" w:hAnsi="Arial" w:cs="Arial"/>
                <w:sz w:val="24"/>
                <w:szCs w:val="24"/>
              </w:rPr>
              <w:lastRenderedPageBreak/>
              <w:t>Projekt i geometria ślimaków dostosowana do potrzeb i materiału klienta, opracowana na koszt oferenta i potwierdzona przez oferenta przed złożeniem oferty. Zamawiający dostarczy nieodpłatnie materiały do  laboratoryjnej analizy reologii w ilości do 20 kg.</w:t>
            </w:r>
          </w:p>
        </w:tc>
        <w:tc>
          <w:tcPr>
            <w:tcW w:w="1834" w:type="dxa"/>
          </w:tcPr>
          <w:p w14:paraId="0E17FD61" w14:textId="77777777" w:rsidR="001C35EC" w:rsidRPr="00FE1541" w:rsidRDefault="001C35EC" w:rsidP="001C35EC">
            <w:pPr>
              <w:contextualSpacing/>
              <w:rPr>
                <w:rFonts w:ascii="Arial" w:hAnsi="Arial" w:cs="Arial"/>
                <w:sz w:val="24"/>
                <w:szCs w:val="24"/>
              </w:rPr>
            </w:pPr>
          </w:p>
        </w:tc>
        <w:tc>
          <w:tcPr>
            <w:tcW w:w="2702" w:type="dxa"/>
          </w:tcPr>
          <w:p w14:paraId="496026C3" w14:textId="77777777" w:rsidR="001C35EC" w:rsidRPr="00FE1541" w:rsidRDefault="001C35EC" w:rsidP="001C35EC">
            <w:pPr>
              <w:contextualSpacing/>
              <w:rPr>
                <w:rFonts w:ascii="Arial" w:hAnsi="Arial" w:cs="Arial"/>
                <w:sz w:val="24"/>
                <w:szCs w:val="24"/>
              </w:rPr>
            </w:pPr>
          </w:p>
        </w:tc>
      </w:tr>
      <w:tr w:rsidR="001C35EC" w:rsidRPr="00FE1541" w14:paraId="760AEC1C" w14:textId="77777777" w:rsidTr="00817E32">
        <w:tc>
          <w:tcPr>
            <w:tcW w:w="5812" w:type="dxa"/>
          </w:tcPr>
          <w:p w14:paraId="2C8D0F07" w14:textId="4605B989"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Wytłaczarka montowana na posadzce na szynach pozwalających na jej odsunięcie od pozycji roboczej o min 700 mm</w:t>
            </w:r>
          </w:p>
        </w:tc>
        <w:tc>
          <w:tcPr>
            <w:tcW w:w="1834" w:type="dxa"/>
          </w:tcPr>
          <w:p w14:paraId="3A865304" w14:textId="77777777" w:rsidR="001C35EC" w:rsidRPr="00FE1541" w:rsidRDefault="001C35EC" w:rsidP="001C35EC">
            <w:pPr>
              <w:contextualSpacing/>
              <w:rPr>
                <w:rFonts w:ascii="Arial" w:hAnsi="Arial" w:cs="Arial"/>
                <w:sz w:val="24"/>
                <w:szCs w:val="24"/>
              </w:rPr>
            </w:pPr>
          </w:p>
        </w:tc>
        <w:tc>
          <w:tcPr>
            <w:tcW w:w="2702" w:type="dxa"/>
          </w:tcPr>
          <w:p w14:paraId="4E2B8144" w14:textId="77777777" w:rsidR="001C35EC" w:rsidRPr="00FE1541" w:rsidRDefault="001C35EC" w:rsidP="001C35EC">
            <w:pPr>
              <w:contextualSpacing/>
              <w:rPr>
                <w:rFonts w:ascii="Arial" w:hAnsi="Arial" w:cs="Arial"/>
                <w:sz w:val="24"/>
                <w:szCs w:val="24"/>
              </w:rPr>
            </w:pPr>
          </w:p>
        </w:tc>
      </w:tr>
      <w:tr w:rsidR="00C3598B" w:rsidRPr="00FE1541" w14:paraId="23DDFF94" w14:textId="77777777" w:rsidTr="00817E32">
        <w:tc>
          <w:tcPr>
            <w:tcW w:w="5812" w:type="dxa"/>
          </w:tcPr>
          <w:p w14:paraId="1C10E948" w14:textId="79F7748E"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Gwarantowana wydajność produkcyjna min. 170 kg/h, przy maksymalnym obciążeniu silnika 80% i temperaturze surowca max 195 </w:t>
            </w:r>
            <w:r w:rsidRPr="0088579D">
              <w:rPr>
                <w:rFonts w:ascii="Arial" w:hAnsi="Arial" w:cs="Arial"/>
                <w:color w:val="000000" w:themeColor="text1"/>
                <w:sz w:val="24"/>
                <w:szCs w:val="24"/>
                <w:vertAlign w:val="superscript"/>
              </w:rPr>
              <w:t>o</w:t>
            </w:r>
            <w:r w:rsidRPr="0088579D">
              <w:rPr>
                <w:rFonts w:ascii="Arial" w:hAnsi="Arial" w:cs="Arial"/>
                <w:color w:val="000000" w:themeColor="text1"/>
                <w:sz w:val="24"/>
                <w:szCs w:val="24"/>
              </w:rPr>
              <w:t xml:space="preserve">C, Prawidłowa plastyfikacja i homogeniczność masy w zakresie 30-100% gwarantowanej wydajności, </w:t>
            </w:r>
          </w:p>
        </w:tc>
        <w:tc>
          <w:tcPr>
            <w:tcW w:w="1834" w:type="dxa"/>
          </w:tcPr>
          <w:p w14:paraId="4FD2336A" w14:textId="77777777" w:rsidR="00C3598B" w:rsidRPr="00FE1541" w:rsidRDefault="00C3598B" w:rsidP="00C3598B">
            <w:pPr>
              <w:contextualSpacing/>
              <w:rPr>
                <w:rFonts w:ascii="Arial" w:hAnsi="Arial" w:cs="Arial"/>
                <w:sz w:val="24"/>
                <w:szCs w:val="24"/>
              </w:rPr>
            </w:pPr>
          </w:p>
        </w:tc>
        <w:tc>
          <w:tcPr>
            <w:tcW w:w="2702" w:type="dxa"/>
          </w:tcPr>
          <w:p w14:paraId="4E0B558E" w14:textId="77777777" w:rsidR="00C3598B" w:rsidRPr="00FE1541" w:rsidRDefault="00C3598B" w:rsidP="00C3598B">
            <w:pPr>
              <w:contextualSpacing/>
              <w:rPr>
                <w:rFonts w:ascii="Arial" w:hAnsi="Arial" w:cs="Arial"/>
                <w:sz w:val="24"/>
                <w:szCs w:val="24"/>
              </w:rPr>
            </w:pPr>
          </w:p>
        </w:tc>
      </w:tr>
      <w:tr w:rsidR="00C3598B" w:rsidRPr="00FE1541" w14:paraId="7BCE2CD0" w14:textId="77777777" w:rsidTr="00817E32">
        <w:tc>
          <w:tcPr>
            <w:tcW w:w="5812" w:type="dxa"/>
          </w:tcPr>
          <w:p w14:paraId="16A2A630" w14:textId="253F72E9"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Dopuszczalne ciśnienie robocze wytłaczarki do 520 bar dla pracy ciągłej,</w:t>
            </w:r>
          </w:p>
        </w:tc>
        <w:tc>
          <w:tcPr>
            <w:tcW w:w="1834" w:type="dxa"/>
          </w:tcPr>
          <w:p w14:paraId="78CE359C" w14:textId="77777777" w:rsidR="00C3598B" w:rsidRPr="00FE1541" w:rsidRDefault="00C3598B" w:rsidP="00C3598B">
            <w:pPr>
              <w:contextualSpacing/>
              <w:rPr>
                <w:rFonts w:ascii="Arial" w:hAnsi="Arial" w:cs="Arial"/>
                <w:sz w:val="24"/>
                <w:szCs w:val="24"/>
              </w:rPr>
            </w:pPr>
          </w:p>
        </w:tc>
        <w:tc>
          <w:tcPr>
            <w:tcW w:w="2702" w:type="dxa"/>
          </w:tcPr>
          <w:p w14:paraId="19EB8807" w14:textId="77777777" w:rsidR="00C3598B" w:rsidRPr="00FE1541" w:rsidRDefault="00C3598B" w:rsidP="00C3598B">
            <w:pPr>
              <w:contextualSpacing/>
              <w:rPr>
                <w:rFonts w:ascii="Arial" w:hAnsi="Arial" w:cs="Arial"/>
                <w:sz w:val="24"/>
                <w:szCs w:val="24"/>
              </w:rPr>
            </w:pPr>
          </w:p>
        </w:tc>
      </w:tr>
      <w:tr w:rsidR="00C3598B" w:rsidRPr="00FE1541" w14:paraId="259FA92E" w14:textId="77777777" w:rsidTr="00817E32">
        <w:tc>
          <w:tcPr>
            <w:tcW w:w="5812" w:type="dxa"/>
          </w:tcPr>
          <w:p w14:paraId="2F9A1136" w14:textId="0E2809EC"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Maksymalna liczba obrotów ślimaka ≤ 33 obr./min.</w:t>
            </w:r>
          </w:p>
        </w:tc>
        <w:tc>
          <w:tcPr>
            <w:tcW w:w="1834" w:type="dxa"/>
          </w:tcPr>
          <w:p w14:paraId="449322F4" w14:textId="77777777" w:rsidR="00C3598B" w:rsidRPr="00FE1541" w:rsidRDefault="00C3598B" w:rsidP="00C3598B">
            <w:pPr>
              <w:contextualSpacing/>
              <w:rPr>
                <w:rFonts w:ascii="Arial" w:hAnsi="Arial" w:cs="Arial"/>
                <w:sz w:val="24"/>
                <w:szCs w:val="24"/>
              </w:rPr>
            </w:pPr>
          </w:p>
        </w:tc>
        <w:tc>
          <w:tcPr>
            <w:tcW w:w="2702" w:type="dxa"/>
          </w:tcPr>
          <w:p w14:paraId="5BB0B86A" w14:textId="77777777" w:rsidR="00C3598B" w:rsidRPr="00FE1541" w:rsidRDefault="00C3598B" w:rsidP="00C3598B">
            <w:pPr>
              <w:contextualSpacing/>
              <w:rPr>
                <w:rFonts w:ascii="Arial" w:hAnsi="Arial" w:cs="Arial"/>
                <w:sz w:val="24"/>
                <w:szCs w:val="24"/>
              </w:rPr>
            </w:pPr>
          </w:p>
        </w:tc>
      </w:tr>
      <w:tr w:rsidR="00C3598B" w:rsidRPr="00FE1541" w14:paraId="69BB89E8" w14:textId="77777777" w:rsidTr="00817E32">
        <w:tc>
          <w:tcPr>
            <w:tcW w:w="5812" w:type="dxa"/>
          </w:tcPr>
          <w:p w14:paraId="329B6B29" w14:textId="31115BD5"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Możliwość regulacji wysokości wytłaczarki w zakresie (minimum) od 1105 do 1180 mm, licząc od posadzki do osi ślimaków.</w:t>
            </w:r>
          </w:p>
        </w:tc>
        <w:tc>
          <w:tcPr>
            <w:tcW w:w="1834" w:type="dxa"/>
          </w:tcPr>
          <w:p w14:paraId="0F6AE18F" w14:textId="77777777" w:rsidR="00C3598B" w:rsidRPr="00FE1541" w:rsidRDefault="00C3598B" w:rsidP="00C3598B">
            <w:pPr>
              <w:contextualSpacing/>
              <w:rPr>
                <w:rFonts w:ascii="Arial" w:hAnsi="Arial" w:cs="Arial"/>
                <w:sz w:val="24"/>
                <w:szCs w:val="24"/>
              </w:rPr>
            </w:pPr>
          </w:p>
        </w:tc>
        <w:tc>
          <w:tcPr>
            <w:tcW w:w="2702" w:type="dxa"/>
          </w:tcPr>
          <w:p w14:paraId="125BE060" w14:textId="77777777" w:rsidR="00C3598B" w:rsidRPr="00FE1541" w:rsidRDefault="00C3598B" w:rsidP="00C3598B">
            <w:pPr>
              <w:contextualSpacing/>
              <w:rPr>
                <w:rFonts w:ascii="Arial" w:hAnsi="Arial" w:cs="Arial"/>
                <w:sz w:val="24"/>
                <w:szCs w:val="24"/>
              </w:rPr>
            </w:pPr>
          </w:p>
        </w:tc>
      </w:tr>
      <w:tr w:rsidR="00C3598B" w:rsidRPr="00FE1541" w14:paraId="0939B77C" w14:textId="77777777" w:rsidTr="00817E32">
        <w:tc>
          <w:tcPr>
            <w:tcW w:w="5812" w:type="dxa"/>
          </w:tcPr>
          <w:p w14:paraId="5AA66A9D" w14:textId="01FCBD98"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Długość całkowita maszyny max 3000 mm </w:t>
            </w:r>
          </w:p>
        </w:tc>
        <w:tc>
          <w:tcPr>
            <w:tcW w:w="1834" w:type="dxa"/>
          </w:tcPr>
          <w:p w14:paraId="3D54E100" w14:textId="77777777" w:rsidR="00C3598B" w:rsidRPr="00FE1541" w:rsidRDefault="00C3598B" w:rsidP="00C3598B">
            <w:pPr>
              <w:contextualSpacing/>
              <w:rPr>
                <w:rFonts w:ascii="Arial" w:hAnsi="Arial" w:cs="Arial"/>
                <w:sz w:val="24"/>
                <w:szCs w:val="24"/>
              </w:rPr>
            </w:pPr>
          </w:p>
        </w:tc>
        <w:tc>
          <w:tcPr>
            <w:tcW w:w="2702" w:type="dxa"/>
          </w:tcPr>
          <w:p w14:paraId="7C48A047" w14:textId="77777777" w:rsidR="00C3598B" w:rsidRPr="00FE1541" w:rsidRDefault="00C3598B" w:rsidP="00C3598B">
            <w:pPr>
              <w:contextualSpacing/>
              <w:rPr>
                <w:rFonts w:ascii="Arial" w:hAnsi="Arial" w:cs="Arial"/>
                <w:sz w:val="24"/>
                <w:szCs w:val="24"/>
              </w:rPr>
            </w:pPr>
          </w:p>
        </w:tc>
      </w:tr>
      <w:tr w:rsidR="00C3598B" w:rsidRPr="00FE1541" w14:paraId="7ACC6C42" w14:textId="77777777" w:rsidTr="00817E32">
        <w:tc>
          <w:tcPr>
            <w:tcW w:w="5812" w:type="dxa"/>
          </w:tcPr>
          <w:p w14:paraId="0640D4E9" w14:textId="58022112"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Poziomy dozownik wolumetryczny na surowiec, z możliwością regulacji dozowania w zakresie od 0-100% maksymalnej wydajności wytłaczarki, sterowany płynnie za pomocą falownika. Wyposażony w zasobnik ze stali nierdzewnej o pojemności minimum 150L, ze wskaźnikiem poziomu materiału oraz z sygnalizacją poziomu minimum na panelu sterowniczym wraz z alarmem optycznym i dźwiękowym. </w:t>
            </w:r>
            <w:bookmarkStart w:id="4" w:name="_Hlk212049339"/>
            <w:r w:rsidRPr="0088579D">
              <w:rPr>
                <w:rFonts w:ascii="Arial" w:hAnsi="Arial" w:cs="Arial"/>
                <w:color w:val="000000" w:themeColor="text1"/>
                <w:sz w:val="24"/>
                <w:szCs w:val="24"/>
              </w:rPr>
              <w:t xml:space="preserve">Zasobnik </w:t>
            </w:r>
            <w:bookmarkEnd w:id="4"/>
            <w:r w:rsidRPr="0088579D">
              <w:rPr>
                <w:rFonts w:ascii="Arial" w:hAnsi="Arial" w:cs="Arial"/>
                <w:color w:val="000000" w:themeColor="text1"/>
                <w:sz w:val="24"/>
                <w:szCs w:val="24"/>
              </w:rPr>
              <w:t>wyposażony w króciec boczny z zaworem umożliwiającym zrzut surowca.</w:t>
            </w:r>
          </w:p>
        </w:tc>
        <w:tc>
          <w:tcPr>
            <w:tcW w:w="1834" w:type="dxa"/>
          </w:tcPr>
          <w:p w14:paraId="00349F5A" w14:textId="77777777" w:rsidR="00C3598B" w:rsidRPr="00FE1541" w:rsidRDefault="00C3598B" w:rsidP="00C3598B">
            <w:pPr>
              <w:contextualSpacing/>
              <w:rPr>
                <w:rFonts w:ascii="Arial" w:hAnsi="Arial" w:cs="Arial"/>
                <w:sz w:val="24"/>
                <w:szCs w:val="24"/>
              </w:rPr>
            </w:pPr>
          </w:p>
        </w:tc>
        <w:tc>
          <w:tcPr>
            <w:tcW w:w="2702" w:type="dxa"/>
          </w:tcPr>
          <w:p w14:paraId="7DD1F5B7" w14:textId="77777777" w:rsidR="00C3598B" w:rsidRPr="00FE1541" w:rsidRDefault="00C3598B" w:rsidP="00C3598B">
            <w:pPr>
              <w:contextualSpacing/>
              <w:rPr>
                <w:rFonts w:ascii="Arial" w:hAnsi="Arial" w:cs="Arial"/>
                <w:sz w:val="24"/>
                <w:szCs w:val="24"/>
              </w:rPr>
            </w:pPr>
          </w:p>
        </w:tc>
      </w:tr>
      <w:tr w:rsidR="00C3598B" w:rsidRPr="00FE1541" w14:paraId="004DD862" w14:textId="77777777" w:rsidTr="00817E32">
        <w:tc>
          <w:tcPr>
            <w:tcW w:w="5812" w:type="dxa"/>
          </w:tcPr>
          <w:p w14:paraId="0F621518" w14:textId="64BB99DD"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Funkcja automatycznej synchronizacji prędkości dozowników z prędkością ślimaków. </w:t>
            </w:r>
          </w:p>
        </w:tc>
        <w:tc>
          <w:tcPr>
            <w:tcW w:w="1834" w:type="dxa"/>
          </w:tcPr>
          <w:p w14:paraId="40CFE999" w14:textId="77777777" w:rsidR="00C3598B" w:rsidRPr="00FE1541" w:rsidRDefault="00C3598B" w:rsidP="00C3598B">
            <w:pPr>
              <w:contextualSpacing/>
              <w:rPr>
                <w:rFonts w:ascii="Arial" w:hAnsi="Arial" w:cs="Arial"/>
                <w:sz w:val="24"/>
                <w:szCs w:val="24"/>
              </w:rPr>
            </w:pPr>
          </w:p>
        </w:tc>
        <w:tc>
          <w:tcPr>
            <w:tcW w:w="2702" w:type="dxa"/>
          </w:tcPr>
          <w:p w14:paraId="03416F0C" w14:textId="77777777" w:rsidR="00C3598B" w:rsidRPr="00FE1541" w:rsidRDefault="00C3598B" w:rsidP="00C3598B">
            <w:pPr>
              <w:contextualSpacing/>
              <w:rPr>
                <w:rFonts w:ascii="Arial" w:hAnsi="Arial" w:cs="Arial"/>
                <w:sz w:val="24"/>
                <w:szCs w:val="24"/>
              </w:rPr>
            </w:pPr>
          </w:p>
        </w:tc>
      </w:tr>
      <w:tr w:rsidR="00C3598B" w:rsidRPr="00FE1541" w14:paraId="2631456E" w14:textId="77777777" w:rsidTr="00817E32">
        <w:tc>
          <w:tcPr>
            <w:tcW w:w="5812" w:type="dxa"/>
          </w:tcPr>
          <w:p w14:paraId="4572E3D9" w14:textId="0C0A9A77"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„Komin zasypowy” z otworem pozwalającym na awaryjne ręczne dozowanie mieszanki postojowej.</w:t>
            </w:r>
          </w:p>
        </w:tc>
        <w:tc>
          <w:tcPr>
            <w:tcW w:w="1834" w:type="dxa"/>
          </w:tcPr>
          <w:p w14:paraId="639BC7CD" w14:textId="77777777" w:rsidR="00C3598B" w:rsidRPr="00FE1541" w:rsidRDefault="00C3598B" w:rsidP="00C3598B">
            <w:pPr>
              <w:contextualSpacing/>
              <w:rPr>
                <w:rFonts w:ascii="Arial" w:hAnsi="Arial" w:cs="Arial"/>
                <w:sz w:val="24"/>
                <w:szCs w:val="24"/>
              </w:rPr>
            </w:pPr>
          </w:p>
        </w:tc>
        <w:tc>
          <w:tcPr>
            <w:tcW w:w="2702" w:type="dxa"/>
          </w:tcPr>
          <w:p w14:paraId="6A4CFA75" w14:textId="77777777" w:rsidR="00C3598B" w:rsidRPr="00FE1541" w:rsidRDefault="00C3598B" w:rsidP="00C3598B">
            <w:pPr>
              <w:contextualSpacing/>
              <w:rPr>
                <w:rFonts w:ascii="Arial" w:hAnsi="Arial" w:cs="Arial"/>
                <w:sz w:val="24"/>
                <w:szCs w:val="24"/>
              </w:rPr>
            </w:pPr>
          </w:p>
        </w:tc>
      </w:tr>
      <w:tr w:rsidR="00C3598B" w:rsidRPr="00FE1541" w14:paraId="78CF42AB" w14:textId="77777777" w:rsidTr="00817E32">
        <w:tc>
          <w:tcPr>
            <w:tcW w:w="5812" w:type="dxa"/>
          </w:tcPr>
          <w:p w14:paraId="4B414827" w14:textId="0DD47F48"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Minimum 4 indywidualnie sterowane strefy grzejne na cylindrze, w tym minimum 3 (kolejne licząc od strony narzędzia) w kombinacji grzanie/chłodzenie. </w:t>
            </w:r>
          </w:p>
        </w:tc>
        <w:tc>
          <w:tcPr>
            <w:tcW w:w="1834" w:type="dxa"/>
          </w:tcPr>
          <w:p w14:paraId="2279ED0A" w14:textId="77777777" w:rsidR="00C3598B" w:rsidRPr="00FE1541" w:rsidRDefault="00C3598B" w:rsidP="00C3598B">
            <w:pPr>
              <w:contextualSpacing/>
              <w:rPr>
                <w:rFonts w:ascii="Arial" w:hAnsi="Arial" w:cs="Arial"/>
                <w:sz w:val="24"/>
                <w:szCs w:val="24"/>
              </w:rPr>
            </w:pPr>
          </w:p>
        </w:tc>
        <w:tc>
          <w:tcPr>
            <w:tcW w:w="2702" w:type="dxa"/>
          </w:tcPr>
          <w:p w14:paraId="3A876F8D" w14:textId="77777777" w:rsidR="00C3598B" w:rsidRPr="00FE1541" w:rsidRDefault="00C3598B" w:rsidP="00C3598B">
            <w:pPr>
              <w:contextualSpacing/>
              <w:rPr>
                <w:rFonts w:ascii="Arial" w:hAnsi="Arial" w:cs="Arial"/>
                <w:sz w:val="24"/>
                <w:szCs w:val="24"/>
              </w:rPr>
            </w:pPr>
          </w:p>
        </w:tc>
      </w:tr>
      <w:tr w:rsidR="00C3598B" w:rsidRPr="00FE1541" w14:paraId="61086D74" w14:textId="77777777" w:rsidTr="00817E32">
        <w:tc>
          <w:tcPr>
            <w:tcW w:w="5812" w:type="dxa"/>
          </w:tcPr>
          <w:p w14:paraId="423DA124" w14:textId="2C239B8A"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Jedna strefa odgazowania pomiędzy 2 a 3 strefą grzania, z pompą próżniową z oddzielnym obiegiem wody. </w:t>
            </w:r>
          </w:p>
        </w:tc>
        <w:tc>
          <w:tcPr>
            <w:tcW w:w="1834" w:type="dxa"/>
          </w:tcPr>
          <w:p w14:paraId="515BC834" w14:textId="77777777" w:rsidR="00C3598B" w:rsidRPr="00FE1541" w:rsidRDefault="00C3598B" w:rsidP="00C3598B">
            <w:pPr>
              <w:contextualSpacing/>
              <w:rPr>
                <w:rFonts w:ascii="Arial" w:hAnsi="Arial" w:cs="Arial"/>
                <w:sz w:val="24"/>
                <w:szCs w:val="24"/>
              </w:rPr>
            </w:pPr>
          </w:p>
        </w:tc>
        <w:tc>
          <w:tcPr>
            <w:tcW w:w="2702" w:type="dxa"/>
          </w:tcPr>
          <w:p w14:paraId="491C62D5" w14:textId="77777777" w:rsidR="00C3598B" w:rsidRPr="00FE1541" w:rsidRDefault="00C3598B" w:rsidP="00C3598B">
            <w:pPr>
              <w:contextualSpacing/>
              <w:rPr>
                <w:rFonts w:ascii="Arial" w:hAnsi="Arial" w:cs="Arial"/>
                <w:sz w:val="24"/>
                <w:szCs w:val="24"/>
              </w:rPr>
            </w:pPr>
          </w:p>
        </w:tc>
      </w:tr>
      <w:tr w:rsidR="00C3598B" w:rsidRPr="00FE1541" w14:paraId="64D96B86" w14:textId="77777777" w:rsidTr="00817E32">
        <w:tc>
          <w:tcPr>
            <w:tcW w:w="5812" w:type="dxa"/>
          </w:tcPr>
          <w:p w14:paraId="1B5BE072" w14:textId="6D12C151"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lastRenderedPageBreak/>
              <w:t xml:space="preserve">Grzałki oporowe ceramiczne </w:t>
            </w:r>
          </w:p>
        </w:tc>
        <w:tc>
          <w:tcPr>
            <w:tcW w:w="1834" w:type="dxa"/>
          </w:tcPr>
          <w:p w14:paraId="2EBE3F12" w14:textId="77777777" w:rsidR="00C3598B" w:rsidRPr="00FE1541" w:rsidRDefault="00C3598B" w:rsidP="00C3598B">
            <w:pPr>
              <w:contextualSpacing/>
              <w:rPr>
                <w:rFonts w:ascii="Arial" w:hAnsi="Arial" w:cs="Arial"/>
                <w:sz w:val="24"/>
                <w:szCs w:val="24"/>
              </w:rPr>
            </w:pPr>
          </w:p>
        </w:tc>
        <w:tc>
          <w:tcPr>
            <w:tcW w:w="2702" w:type="dxa"/>
          </w:tcPr>
          <w:p w14:paraId="53865E38" w14:textId="77777777" w:rsidR="00C3598B" w:rsidRPr="00FE1541" w:rsidRDefault="00C3598B" w:rsidP="00C3598B">
            <w:pPr>
              <w:contextualSpacing/>
              <w:rPr>
                <w:rFonts w:ascii="Arial" w:hAnsi="Arial" w:cs="Arial"/>
                <w:sz w:val="24"/>
                <w:szCs w:val="24"/>
              </w:rPr>
            </w:pPr>
          </w:p>
        </w:tc>
      </w:tr>
      <w:tr w:rsidR="00C3598B" w:rsidRPr="00FE1541" w14:paraId="53892F20" w14:textId="77777777" w:rsidTr="00817E32">
        <w:tc>
          <w:tcPr>
            <w:tcW w:w="5812" w:type="dxa"/>
          </w:tcPr>
          <w:p w14:paraId="5DF4F42F" w14:textId="038F2582" w:rsidR="00C3598B" w:rsidRPr="00116AAF" w:rsidRDefault="00C3598B" w:rsidP="00C3598B">
            <w:pPr>
              <w:rPr>
                <w:rFonts w:ascii="Arial" w:hAnsi="Arial" w:cs="Arial"/>
                <w:sz w:val="24"/>
                <w:szCs w:val="24"/>
              </w:rPr>
            </w:pPr>
            <w:r w:rsidRPr="0088579D">
              <w:rPr>
                <w:rFonts w:ascii="Arial" w:hAnsi="Arial" w:cs="Arial"/>
                <w:b/>
                <w:bCs/>
                <w:sz w:val="24"/>
                <w:szCs w:val="24"/>
              </w:rPr>
              <w:t>Zużycie energii na 1 kg przetworzonego tworzywa (E) max. 100 Wh/kg.(UWAGA!!! stanowi jedno z kryteriów oceny ofert)</w:t>
            </w:r>
          </w:p>
        </w:tc>
        <w:tc>
          <w:tcPr>
            <w:tcW w:w="1834" w:type="dxa"/>
          </w:tcPr>
          <w:p w14:paraId="19489A60" w14:textId="77777777" w:rsidR="00C3598B" w:rsidRPr="00FE1541" w:rsidRDefault="00C3598B" w:rsidP="00C3598B">
            <w:pPr>
              <w:contextualSpacing/>
              <w:rPr>
                <w:rFonts w:ascii="Arial" w:hAnsi="Arial" w:cs="Arial"/>
                <w:sz w:val="24"/>
                <w:szCs w:val="24"/>
              </w:rPr>
            </w:pPr>
          </w:p>
        </w:tc>
        <w:tc>
          <w:tcPr>
            <w:tcW w:w="2702" w:type="dxa"/>
          </w:tcPr>
          <w:p w14:paraId="11570C8D" w14:textId="77777777" w:rsidR="00C3598B" w:rsidRPr="00FE1541" w:rsidRDefault="00C3598B" w:rsidP="00C3598B">
            <w:pPr>
              <w:contextualSpacing/>
              <w:rPr>
                <w:rFonts w:ascii="Arial" w:hAnsi="Arial" w:cs="Arial"/>
                <w:sz w:val="24"/>
                <w:szCs w:val="24"/>
              </w:rPr>
            </w:pPr>
          </w:p>
        </w:tc>
      </w:tr>
      <w:tr w:rsidR="006F05C8" w:rsidRPr="00FE1541" w14:paraId="09755171" w14:textId="77777777" w:rsidTr="00817E32">
        <w:tc>
          <w:tcPr>
            <w:tcW w:w="5812" w:type="dxa"/>
          </w:tcPr>
          <w:p w14:paraId="2A8CD78C" w14:textId="7B12A55B"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Minimum 4 dodatkowe wyjścia (zasilanie + pomiar temperatury) do zasilania i sterowania grzałkami na narzędziach (1fazowe, dopuszczalna obciążalność do 6 kW na każde wyjście, wyposażone od strony wytłaczarki w złącze PCC)</w:t>
            </w:r>
          </w:p>
        </w:tc>
        <w:tc>
          <w:tcPr>
            <w:tcW w:w="1834" w:type="dxa"/>
          </w:tcPr>
          <w:p w14:paraId="7835DF49" w14:textId="77777777" w:rsidR="006F05C8" w:rsidRPr="00FE1541" w:rsidRDefault="006F05C8" w:rsidP="006F05C8">
            <w:pPr>
              <w:contextualSpacing/>
              <w:rPr>
                <w:rFonts w:ascii="Arial" w:hAnsi="Arial" w:cs="Arial"/>
                <w:sz w:val="24"/>
                <w:szCs w:val="24"/>
              </w:rPr>
            </w:pPr>
          </w:p>
        </w:tc>
        <w:tc>
          <w:tcPr>
            <w:tcW w:w="2702" w:type="dxa"/>
          </w:tcPr>
          <w:p w14:paraId="45C3F406" w14:textId="77777777" w:rsidR="006F05C8" w:rsidRPr="00FE1541" w:rsidRDefault="006F05C8" w:rsidP="006F05C8">
            <w:pPr>
              <w:contextualSpacing/>
              <w:rPr>
                <w:rFonts w:ascii="Arial" w:hAnsi="Arial" w:cs="Arial"/>
                <w:sz w:val="24"/>
                <w:szCs w:val="24"/>
              </w:rPr>
            </w:pPr>
          </w:p>
        </w:tc>
      </w:tr>
      <w:tr w:rsidR="006F05C8" w:rsidRPr="00FE1541" w14:paraId="7D204E41" w14:textId="77777777" w:rsidTr="00817E32">
        <w:tc>
          <w:tcPr>
            <w:tcW w:w="5812" w:type="dxa"/>
          </w:tcPr>
          <w:p w14:paraId="1EEFE513" w14:textId="155E7E63"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Szafa elektryczna hermetyczna (Klasa ochronności minimum IP 41) wyposażona w chłodzenie poprzez wymiennik ciepła powietrze/woda.</w:t>
            </w:r>
          </w:p>
        </w:tc>
        <w:tc>
          <w:tcPr>
            <w:tcW w:w="1834" w:type="dxa"/>
          </w:tcPr>
          <w:p w14:paraId="7433CD09" w14:textId="77777777" w:rsidR="006F05C8" w:rsidRPr="00FE1541" w:rsidRDefault="006F05C8" w:rsidP="006F05C8">
            <w:pPr>
              <w:contextualSpacing/>
              <w:rPr>
                <w:rFonts w:ascii="Arial" w:hAnsi="Arial" w:cs="Arial"/>
                <w:sz w:val="24"/>
                <w:szCs w:val="24"/>
              </w:rPr>
            </w:pPr>
          </w:p>
        </w:tc>
        <w:tc>
          <w:tcPr>
            <w:tcW w:w="2702" w:type="dxa"/>
          </w:tcPr>
          <w:p w14:paraId="024DC8E3" w14:textId="77777777" w:rsidR="006F05C8" w:rsidRPr="00FE1541" w:rsidRDefault="006F05C8" w:rsidP="006F05C8">
            <w:pPr>
              <w:contextualSpacing/>
              <w:rPr>
                <w:rFonts w:ascii="Arial" w:hAnsi="Arial" w:cs="Arial"/>
                <w:sz w:val="24"/>
                <w:szCs w:val="24"/>
              </w:rPr>
            </w:pPr>
          </w:p>
        </w:tc>
      </w:tr>
      <w:tr w:rsidR="006F05C8" w:rsidRPr="00FE1541" w14:paraId="77EDA711" w14:textId="77777777" w:rsidTr="00817E32">
        <w:tc>
          <w:tcPr>
            <w:tcW w:w="5812" w:type="dxa"/>
          </w:tcPr>
          <w:p w14:paraId="1196B598" w14:textId="652345D9"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Bezpośredni pomiar temperatury i ciśnienia masy na adapterze.</w:t>
            </w:r>
          </w:p>
        </w:tc>
        <w:tc>
          <w:tcPr>
            <w:tcW w:w="1834" w:type="dxa"/>
          </w:tcPr>
          <w:p w14:paraId="5DC14030" w14:textId="77777777" w:rsidR="006F05C8" w:rsidRPr="00FE1541" w:rsidRDefault="006F05C8" w:rsidP="006F05C8">
            <w:pPr>
              <w:contextualSpacing/>
              <w:rPr>
                <w:rFonts w:ascii="Arial" w:hAnsi="Arial" w:cs="Arial"/>
                <w:sz w:val="24"/>
                <w:szCs w:val="24"/>
              </w:rPr>
            </w:pPr>
          </w:p>
        </w:tc>
        <w:tc>
          <w:tcPr>
            <w:tcW w:w="2702" w:type="dxa"/>
          </w:tcPr>
          <w:p w14:paraId="59C86593" w14:textId="77777777" w:rsidR="006F05C8" w:rsidRPr="00FE1541" w:rsidRDefault="006F05C8" w:rsidP="006F05C8">
            <w:pPr>
              <w:contextualSpacing/>
              <w:rPr>
                <w:rFonts w:ascii="Arial" w:hAnsi="Arial" w:cs="Arial"/>
                <w:sz w:val="24"/>
                <w:szCs w:val="24"/>
              </w:rPr>
            </w:pPr>
          </w:p>
        </w:tc>
      </w:tr>
      <w:tr w:rsidR="006F05C8" w:rsidRPr="00FE1541" w14:paraId="012D983F" w14:textId="77777777" w:rsidTr="00817E32">
        <w:tc>
          <w:tcPr>
            <w:tcW w:w="5812" w:type="dxa"/>
          </w:tcPr>
          <w:p w14:paraId="206CA024" w14:textId="153B8447"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Termostatowanie ślimaków wewnętrzne i bezobsługowe,</w:t>
            </w:r>
          </w:p>
        </w:tc>
        <w:tc>
          <w:tcPr>
            <w:tcW w:w="1834" w:type="dxa"/>
          </w:tcPr>
          <w:p w14:paraId="0248540E" w14:textId="77777777" w:rsidR="006F05C8" w:rsidRPr="00FE1541" w:rsidRDefault="006F05C8" w:rsidP="006F05C8">
            <w:pPr>
              <w:contextualSpacing/>
              <w:rPr>
                <w:rFonts w:ascii="Arial" w:hAnsi="Arial" w:cs="Arial"/>
                <w:sz w:val="24"/>
                <w:szCs w:val="24"/>
              </w:rPr>
            </w:pPr>
          </w:p>
        </w:tc>
        <w:tc>
          <w:tcPr>
            <w:tcW w:w="2702" w:type="dxa"/>
          </w:tcPr>
          <w:p w14:paraId="2BCD61CC" w14:textId="77777777" w:rsidR="006F05C8" w:rsidRPr="00FE1541" w:rsidRDefault="006F05C8" w:rsidP="006F05C8">
            <w:pPr>
              <w:contextualSpacing/>
              <w:rPr>
                <w:rFonts w:ascii="Arial" w:hAnsi="Arial" w:cs="Arial"/>
                <w:sz w:val="24"/>
                <w:szCs w:val="24"/>
              </w:rPr>
            </w:pPr>
          </w:p>
        </w:tc>
      </w:tr>
      <w:tr w:rsidR="006F05C8" w:rsidRPr="00FE1541" w14:paraId="05956144" w14:textId="77777777" w:rsidTr="00817E32">
        <w:tc>
          <w:tcPr>
            <w:tcW w:w="5812" w:type="dxa"/>
          </w:tcPr>
          <w:p w14:paraId="4D3657CB" w14:textId="274E6798"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Silnik główny synchroniczny AC, o mocy maksymalnej 28 kW, w klasie ochronności min IP23, sterowany płynnie falownikiem.</w:t>
            </w:r>
          </w:p>
        </w:tc>
        <w:tc>
          <w:tcPr>
            <w:tcW w:w="1834" w:type="dxa"/>
          </w:tcPr>
          <w:p w14:paraId="38D2D559" w14:textId="77777777" w:rsidR="006F05C8" w:rsidRPr="00FE1541" w:rsidRDefault="006F05C8" w:rsidP="006F05C8">
            <w:pPr>
              <w:contextualSpacing/>
              <w:rPr>
                <w:rFonts w:ascii="Arial" w:hAnsi="Arial" w:cs="Arial"/>
                <w:sz w:val="24"/>
                <w:szCs w:val="24"/>
              </w:rPr>
            </w:pPr>
          </w:p>
        </w:tc>
        <w:tc>
          <w:tcPr>
            <w:tcW w:w="2702" w:type="dxa"/>
          </w:tcPr>
          <w:p w14:paraId="0B4F8B08" w14:textId="77777777" w:rsidR="006F05C8" w:rsidRPr="00FE1541" w:rsidRDefault="006F05C8" w:rsidP="006F05C8">
            <w:pPr>
              <w:contextualSpacing/>
              <w:rPr>
                <w:rFonts w:ascii="Arial" w:hAnsi="Arial" w:cs="Arial"/>
                <w:sz w:val="24"/>
                <w:szCs w:val="24"/>
              </w:rPr>
            </w:pPr>
          </w:p>
        </w:tc>
      </w:tr>
      <w:tr w:rsidR="006F05C8" w:rsidRPr="00FE1541" w14:paraId="6BC83C69" w14:textId="77777777" w:rsidTr="00817E32">
        <w:tc>
          <w:tcPr>
            <w:tcW w:w="5812" w:type="dxa"/>
          </w:tcPr>
          <w:p w14:paraId="4EC11963" w14:textId="05E8F6DB"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Przekładnia wyposażona w bezobsługowe smarowanie zanurzeniowe oraz chłodzenie. Z pomiarem i wskazaniem temperatury oleju na wyświetlaczu oraz alarmem w przypadku jej przekroczenia.</w:t>
            </w:r>
          </w:p>
        </w:tc>
        <w:tc>
          <w:tcPr>
            <w:tcW w:w="1834" w:type="dxa"/>
          </w:tcPr>
          <w:p w14:paraId="60F7C0D5" w14:textId="77777777" w:rsidR="006F05C8" w:rsidRPr="00FE1541" w:rsidRDefault="006F05C8" w:rsidP="006F05C8">
            <w:pPr>
              <w:contextualSpacing/>
              <w:rPr>
                <w:rFonts w:ascii="Arial" w:hAnsi="Arial" w:cs="Arial"/>
                <w:sz w:val="24"/>
                <w:szCs w:val="24"/>
              </w:rPr>
            </w:pPr>
          </w:p>
        </w:tc>
        <w:tc>
          <w:tcPr>
            <w:tcW w:w="2702" w:type="dxa"/>
          </w:tcPr>
          <w:p w14:paraId="1BAD8B5D" w14:textId="77777777" w:rsidR="006F05C8" w:rsidRPr="00FE1541" w:rsidRDefault="006F05C8" w:rsidP="006F05C8">
            <w:pPr>
              <w:contextualSpacing/>
              <w:rPr>
                <w:rFonts w:ascii="Arial" w:hAnsi="Arial" w:cs="Arial"/>
                <w:sz w:val="24"/>
                <w:szCs w:val="24"/>
              </w:rPr>
            </w:pPr>
          </w:p>
        </w:tc>
      </w:tr>
      <w:tr w:rsidR="006F05C8" w:rsidRPr="00FE1541" w14:paraId="4DF02203" w14:textId="77777777" w:rsidTr="00817E32">
        <w:tc>
          <w:tcPr>
            <w:tcW w:w="5812" w:type="dxa"/>
          </w:tcPr>
          <w:p w14:paraId="7BC268E0" w14:textId="5552F1B8"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Bezpasowy system przeniesienia napędu</w:t>
            </w:r>
          </w:p>
        </w:tc>
        <w:tc>
          <w:tcPr>
            <w:tcW w:w="1834" w:type="dxa"/>
          </w:tcPr>
          <w:p w14:paraId="6C3E4665" w14:textId="77777777" w:rsidR="006F05C8" w:rsidRPr="00FE1541" w:rsidRDefault="006F05C8" w:rsidP="006F05C8">
            <w:pPr>
              <w:contextualSpacing/>
              <w:rPr>
                <w:rFonts w:ascii="Arial" w:hAnsi="Arial" w:cs="Arial"/>
                <w:sz w:val="24"/>
                <w:szCs w:val="24"/>
              </w:rPr>
            </w:pPr>
          </w:p>
        </w:tc>
        <w:tc>
          <w:tcPr>
            <w:tcW w:w="2702" w:type="dxa"/>
          </w:tcPr>
          <w:p w14:paraId="2C1F759F" w14:textId="77777777" w:rsidR="006F05C8" w:rsidRPr="00FE1541" w:rsidRDefault="006F05C8" w:rsidP="006F05C8">
            <w:pPr>
              <w:contextualSpacing/>
              <w:rPr>
                <w:rFonts w:ascii="Arial" w:hAnsi="Arial" w:cs="Arial"/>
                <w:sz w:val="24"/>
                <w:szCs w:val="24"/>
              </w:rPr>
            </w:pPr>
          </w:p>
        </w:tc>
      </w:tr>
      <w:tr w:rsidR="006F05C8" w:rsidRPr="00FE1541" w14:paraId="1ADCFA70" w14:textId="77777777" w:rsidTr="00817E32">
        <w:tc>
          <w:tcPr>
            <w:tcW w:w="5812" w:type="dxa"/>
          </w:tcPr>
          <w:p w14:paraId="1055B159" w14:textId="6A100897"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Centralne zasilanie w wodę chłodząca (dopływ i odpływ) z filtrem, poprzez blok rozdzielczy (na szafę sterownicza i napęd).</w:t>
            </w:r>
          </w:p>
        </w:tc>
        <w:tc>
          <w:tcPr>
            <w:tcW w:w="1834" w:type="dxa"/>
          </w:tcPr>
          <w:p w14:paraId="42815828" w14:textId="77777777" w:rsidR="006F05C8" w:rsidRPr="00FE1541" w:rsidRDefault="006F05C8" w:rsidP="006F05C8">
            <w:pPr>
              <w:contextualSpacing/>
              <w:rPr>
                <w:rFonts w:ascii="Arial" w:hAnsi="Arial" w:cs="Arial"/>
                <w:sz w:val="24"/>
                <w:szCs w:val="24"/>
              </w:rPr>
            </w:pPr>
          </w:p>
        </w:tc>
        <w:tc>
          <w:tcPr>
            <w:tcW w:w="2702" w:type="dxa"/>
          </w:tcPr>
          <w:p w14:paraId="771FD28A" w14:textId="77777777" w:rsidR="006F05C8" w:rsidRPr="00FE1541" w:rsidRDefault="006F05C8" w:rsidP="006F05C8">
            <w:pPr>
              <w:contextualSpacing/>
              <w:rPr>
                <w:rFonts w:ascii="Arial" w:hAnsi="Arial" w:cs="Arial"/>
                <w:sz w:val="24"/>
                <w:szCs w:val="24"/>
              </w:rPr>
            </w:pPr>
          </w:p>
        </w:tc>
      </w:tr>
      <w:tr w:rsidR="006F05C8" w:rsidRPr="00FE1541" w14:paraId="79498571" w14:textId="77777777" w:rsidTr="00817E32">
        <w:tc>
          <w:tcPr>
            <w:tcW w:w="5812" w:type="dxa"/>
          </w:tcPr>
          <w:p w14:paraId="2A80495F" w14:textId="04268684"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 xml:space="preserve">Cylinder w całości zaizolowany termicznie z  osłonami ze stali nierdzewnej. Maksymalna temperaturą na powierzchni osłon cylindra 60 </w:t>
            </w:r>
            <w:r w:rsidRPr="002823DC">
              <w:rPr>
                <w:rFonts w:ascii="Arial" w:hAnsi="Arial" w:cs="Arial"/>
                <w:color w:val="000000" w:themeColor="text1"/>
                <w:sz w:val="24"/>
                <w:szCs w:val="24"/>
                <w:vertAlign w:val="superscript"/>
              </w:rPr>
              <w:t>o</w:t>
            </w:r>
            <w:r w:rsidRPr="002823DC">
              <w:rPr>
                <w:rFonts w:ascii="Arial" w:hAnsi="Arial" w:cs="Arial"/>
                <w:color w:val="000000" w:themeColor="text1"/>
                <w:sz w:val="24"/>
                <w:szCs w:val="24"/>
              </w:rPr>
              <w:t xml:space="preserve">C. </w:t>
            </w:r>
          </w:p>
        </w:tc>
        <w:tc>
          <w:tcPr>
            <w:tcW w:w="1834" w:type="dxa"/>
          </w:tcPr>
          <w:p w14:paraId="168B7B36" w14:textId="77777777" w:rsidR="006F05C8" w:rsidRPr="00FE1541" w:rsidRDefault="006F05C8" w:rsidP="006F05C8">
            <w:pPr>
              <w:contextualSpacing/>
              <w:rPr>
                <w:rFonts w:ascii="Arial" w:hAnsi="Arial" w:cs="Arial"/>
                <w:sz w:val="24"/>
                <w:szCs w:val="24"/>
              </w:rPr>
            </w:pPr>
          </w:p>
        </w:tc>
        <w:tc>
          <w:tcPr>
            <w:tcW w:w="2702" w:type="dxa"/>
          </w:tcPr>
          <w:p w14:paraId="000274DA" w14:textId="77777777" w:rsidR="006F05C8" w:rsidRPr="00FE1541" w:rsidRDefault="006F05C8" w:rsidP="006F05C8">
            <w:pPr>
              <w:contextualSpacing/>
              <w:rPr>
                <w:rFonts w:ascii="Arial" w:hAnsi="Arial" w:cs="Arial"/>
                <w:sz w:val="24"/>
                <w:szCs w:val="24"/>
              </w:rPr>
            </w:pPr>
          </w:p>
        </w:tc>
      </w:tr>
      <w:tr w:rsidR="006F05C8" w:rsidRPr="00FE1541" w14:paraId="088C65D8" w14:textId="77777777" w:rsidTr="00817E32">
        <w:tc>
          <w:tcPr>
            <w:tcW w:w="5812" w:type="dxa"/>
          </w:tcPr>
          <w:p w14:paraId="732F423D" w14:textId="55031A84"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Wymiana danych poprzez protokół OPC-UA</w:t>
            </w:r>
          </w:p>
        </w:tc>
        <w:tc>
          <w:tcPr>
            <w:tcW w:w="1834" w:type="dxa"/>
          </w:tcPr>
          <w:p w14:paraId="770D2328" w14:textId="77777777" w:rsidR="006F05C8" w:rsidRPr="00FE1541" w:rsidRDefault="006F05C8" w:rsidP="006F05C8">
            <w:pPr>
              <w:contextualSpacing/>
              <w:rPr>
                <w:rFonts w:ascii="Arial" w:hAnsi="Arial" w:cs="Arial"/>
                <w:sz w:val="24"/>
                <w:szCs w:val="24"/>
              </w:rPr>
            </w:pPr>
          </w:p>
        </w:tc>
        <w:tc>
          <w:tcPr>
            <w:tcW w:w="2702" w:type="dxa"/>
          </w:tcPr>
          <w:p w14:paraId="4E0A9F41" w14:textId="77777777" w:rsidR="006F05C8" w:rsidRPr="00FE1541" w:rsidRDefault="006F05C8" w:rsidP="006F05C8">
            <w:pPr>
              <w:contextualSpacing/>
              <w:rPr>
                <w:rFonts w:ascii="Arial" w:hAnsi="Arial" w:cs="Arial"/>
                <w:sz w:val="24"/>
                <w:szCs w:val="24"/>
              </w:rPr>
            </w:pPr>
          </w:p>
        </w:tc>
      </w:tr>
      <w:tr w:rsidR="006F05C8" w:rsidRPr="00FE1541" w14:paraId="6B4EB37C" w14:textId="77777777" w:rsidTr="00817E32">
        <w:tc>
          <w:tcPr>
            <w:tcW w:w="5812" w:type="dxa"/>
          </w:tcPr>
          <w:p w14:paraId="0D2BD229" w14:textId="731D2C5E"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Przygotowana do uruchomienia funkcji wspomagająca operatora przy zatrzymywaniu wytłaczarki, automatycznie zwalniając maszynę, obniżając temperatury na strefach grzejnych i dozując mieszankę postojową z wybranego dozownika.</w:t>
            </w:r>
          </w:p>
        </w:tc>
        <w:tc>
          <w:tcPr>
            <w:tcW w:w="1834" w:type="dxa"/>
          </w:tcPr>
          <w:p w14:paraId="652A1555" w14:textId="77777777" w:rsidR="006F05C8" w:rsidRPr="00FE1541" w:rsidRDefault="006F05C8" w:rsidP="006F05C8">
            <w:pPr>
              <w:contextualSpacing/>
              <w:rPr>
                <w:rFonts w:ascii="Arial" w:hAnsi="Arial" w:cs="Arial"/>
                <w:sz w:val="24"/>
                <w:szCs w:val="24"/>
              </w:rPr>
            </w:pPr>
          </w:p>
        </w:tc>
        <w:tc>
          <w:tcPr>
            <w:tcW w:w="2702" w:type="dxa"/>
          </w:tcPr>
          <w:p w14:paraId="1A813EB0" w14:textId="77777777" w:rsidR="006F05C8" w:rsidRPr="00FE1541" w:rsidRDefault="006F05C8" w:rsidP="006F05C8">
            <w:pPr>
              <w:contextualSpacing/>
              <w:rPr>
                <w:rFonts w:ascii="Arial" w:hAnsi="Arial" w:cs="Arial"/>
                <w:sz w:val="24"/>
                <w:szCs w:val="24"/>
              </w:rPr>
            </w:pPr>
          </w:p>
        </w:tc>
      </w:tr>
      <w:tr w:rsidR="006F05C8" w:rsidRPr="00FE1541" w14:paraId="0CAACC6F" w14:textId="77777777" w:rsidTr="00817E32">
        <w:tc>
          <w:tcPr>
            <w:tcW w:w="5812" w:type="dxa"/>
          </w:tcPr>
          <w:p w14:paraId="45489C2D" w14:textId="1C913737"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 xml:space="preserve">Elektroniczne sterowanie próżnią w odgazowaniu oraz dodatkowo manometr analogowy przy strefie odgazowania. Węże przyłączeniowe na </w:t>
            </w:r>
            <w:r w:rsidRPr="00C24A54">
              <w:rPr>
                <w:rFonts w:ascii="Arial" w:hAnsi="Arial" w:cs="Arial"/>
                <w:color w:val="000000" w:themeColor="text1"/>
                <w:sz w:val="24"/>
                <w:szCs w:val="24"/>
              </w:rPr>
              <w:lastRenderedPageBreak/>
              <w:t>„szybkozłączkach”. Pompa próżniowa na oddzielnym obiegu wody.</w:t>
            </w:r>
          </w:p>
        </w:tc>
        <w:tc>
          <w:tcPr>
            <w:tcW w:w="1834" w:type="dxa"/>
          </w:tcPr>
          <w:p w14:paraId="0D9C3534" w14:textId="77777777" w:rsidR="006F05C8" w:rsidRPr="00FE1541" w:rsidRDefault="006F05C8" w:rsidP="006F05C8">
            <w:pPr>
              <w:contextualSpacing/>
              <w:rPr>
                <w:rFonts w:ascii="Arial" w:hAnsi="Arial" w:cs="Arial"/>
                <w:sz w:val="24"/>
                <w:szCs w:val="24"/>
              </w:rPr>
            </w:pPr>
          </w:p>
        </w:tc>
        <w:tc>
          <w:tcPr>
            <w:tcW w:w="2702" w:type="dxa"/>
          </w:tcPr>
          <w:p w14:paraId="3CB1D0FA" w14:textId="77777777" w:rsidR="006F05C8" w:rsidRPr="00FE1541" w:rsidRDefault="006F05C8" w:rsidP="006F05C8">
            <w:pPr>
              <w:contextualSpacing/>
              <w:rPr>
                <w:rFonts w:ascii="Arial" w:hAnsi="Arial" w:cs="Arial"/>
                <w:sz w:val="24"/>
                <w:szCs w:val="24"/>
              </w:rPr>
            </w:pPr>
          </w:p>
        </w:tc>
      </w:tr>
      <w:tr w:rsidR="006F05C8" w:rsidRPr="00FE1541" w14:paraId="7C36920A" w14:textId="77777777" w:rsidTr="00817E32">
        <w:tc>
          <w:tcPr>
            <w:tcW w:w="5812" w:type="dxa"/>
          </w:tcPr>
          <w:p w14:paraId="0F7167FD" w14:textId="0A000509"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 xml:space="preserve">Możliwość zapisu i przechowywania parametrów ustawienia maszyny dla danego produktu. Można zapisać i przywołać - wybrać przy kolejnej produkcji </w:t>
            </w:r>
          </w:p>
        </w:tc>
        <w:tc>
          <w:tcPr>
            <w:tcW w:w="1834" w:type="dxa"/>
          </w:tcPr>
          <w:p w14:paraId="0CAF0817" w14:textId="77777777" w:rsidR="006F05C8" w:rsidRPr="00FE1541" w:rsidRDefault="006F05C8" w:rsidP="006F05C8">
            <w:pPr>
              <w:contextualSpacing/>
              <w:rPr>
                <w:rFonts w:ascii="Arial" w:hAnsi="Arial" w:cs="Arial"/>
                <w:sz w:val="24"/>
                <w:szCs w:val="24"/>
              </w:rPr>
            </w:pPr>
          </w:p>
        </w:tc>
        <w:tc>
          <w:tcPr>
            <w:tcW w:w="2702" w:type="dxa"/>
          </w:tcPr>
          <w:p w14:paraId="31D61028" w14:textId="77777777" w:rsidR="006F05C8" w:rsidRPr="00FE1541" w:rsidRDefault="006F05C8" w:rsidP="006F05C8">
            <w:pPr>
              <w:contextualSpacing/>
              <w:rPr>
                <w:rFonts w:ascii="Arial" w:hAnsi="Arial" w:cs="Arial"/>
                <w:sz w:val="24"/>
                <w:szCs w:val="24"/>
              </w:rPr>
            </w:pPr>
          </w:p>
        </w:tc>
      </w:tr>
      <w:tr w:rsidR="006F05C8" w:rsidRPr="00FE1541" w14:paraId="72D7494B" w14:textId="77777777" w:rsidTr="00817E32">
        <w:tc>
          <w:tcPr>
            <w:tcW w:w="5812" w:type="dxa"/>
          </w:tcPr>
          <w:p w14:paraId="548D7CB9" w14:textId="3DCDEBC2"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System samouczenia sterowania strefami grzania (autooptymalizacja).</w:t>
            </w:r>
          </w:p>
        </w:tc>
        <w:tc>
          <w:tcPr>
            <w:tcW w:w="1834" w:type="dxa"/>
          </w:tcPr>
          <w:p w14:paraId="52F69F0C" w14:textId="77777777" w:rsidR="006F05C8" w:rsidRPr="00FE1541" w:rsidRDefault="006F05C8" w:rsidP="006F05C8">
            <w:pPr>
              <w:contextualSpacing/>
              <w:rPr>
                <w:rFonts w:ascii="Arial" w:hAnsi="Arial" w:cs="Arial"/>
                <w:sz w:val="24"/>
                <w:szCs w:val="24"/>
              </w:rPr>
            </w:pPr>
          </w:p>
        </w:tc>
        <w:tc>
          <w:tcPr>
            <w:tcW w:w="2702" w:type="dxa"/>
          </w:tcPr>
          <w:p w14:paraId="5A406108" w14:textId="77777777" w:rsidR="006F05C8" w:rsidRPr="00FE1541" w:rsidRDefault="006F05C8" w:rsidP="006F05C8">
            <w:pPr>
              <w:contextualSpacing/>
              <w:rPr>
                <w:rFonts w:ascii="Arial" w:hAnsi="Arial" w:cs="Arial"/>
                <w:sz w:val="24"/>
                <w:szCs w:val="24"/>
              </w:rPr>
            </w:pPr>
          </w:p>
        </w:tc>
      </w:tr>
      <w:tr w:rsidR="006F05C8" w:rsidRPr="00FE1541" w14:paraId="585E506B" w14:textId="77777777" w:rsidTr="00817E32">
        <w:tc>
          <w:tcPr>
            <w:tcW w:w="5812" w:type="dxa"/>
          </w:tcPr>
          <w:p w14:paraId="4823B6D6" w14:textId="1FDA41E0"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Monitoring zużycia energii: pomiar faz, chwilowego zużycia, zużycia dziennego, tygodniowego, miesięcznego, moc bierna, moc czynna, wskazywanie zakłóceń w przebiegu prądu. Dwa niezależne układy pomiarowe: 1. dla całego procesu (na przyłączu głównym wytłaczarki), 2. dla urządzeń peryferyjnych (zasilanych z wyjść dodatkowych)</w:t>
            </w:r>
          </w:p>
        </w:tc>
        <w:tc>
          <w:tcPr>
            <w:tcW w:w="1834" w:type="dxa"/>
          </w:tcPr>
          <w:p w14:paraId="1D29FB7F" w14:textId="77777777" w:rsidR="006F05C8" w:rsidRPr="00FE1541" w:rsidRDefault="006F05C8" w:rsidP="006F05C8">
            <w:pPr>
              <w:contextualSpacing/>
              <w:rPr>
                <w:rFonts w:ascii="Arial" w:hAnsi="Arial" w:cs="Arial"/>
                <w:sz w:val="24"/>
                <w:szCs w:val="24"/>
              </w:rPr>
            </w:pPr>
          </w:p>
        </w:tc>
        <w:tc>
          <w:tcPr>
            <w:tcW w:w="2702" w:type="dxa"/>
          </w:tcPr>
          <w:p w14:paraId="6EA2031D" w14:textId="77777777" w:rsidR="006F05C8" w:rsidRPr="00FE1541" w:rsidRDefault="006F05C8" w:rsidP="006F05C8">
            <w:pPr>
              <w:contextualSpacing/>
              <w:rPr>
                <w:rFonts w:ascii="Arial" w:hAnsi="Arial" w:cs="Arial"/>
                <w:sz w:val="24"/>
                <w:szCs w:val="24"/>
              </w:rPr>
            </w:pPr>
          </w:p>
        </w:tc>
      </w:tr>
      <w:tr w:rsidR="006F05C8" w:rsidRPr="00FE1541" w14:paraId="032F3B0A" w14:textId="77777777" w:rsidTr="00817E32">
        <w:tc>
          <w:tcPr>
            <w:tcW w:w="5812" w:type="dxa"/>
          </w:tcPr>
          <w:p w14:paraId="353FED77" w14:textId="131E0465"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dodatkowe wyjścia zasilające urządzenia peryferyjne o obciążalności: 1 x 32A (400V, 5p), 2 x 16A (400V, 5p) , 4 x 16A (230V, 3P), wszystkie na złączach PCC</w:t>
            </w:r>
          </w:p>
        </w:tc>
        <w:tc>
          <w:tcPr>
            <w:tcW w:w="1834" w:type="dxa"/>
          </w:tcPr>
          <w:p w14:paraId="7085CAD7" w14:textId="77777777" w:rsidR="006F05C8" w:rsidRPr="00FE1541" w:rsidRDefault="006F05C8" w:rsidP="006F05C8">
            <w:pPr>
              <w:contextualSpacing/>
              <w:rPr>
                <w:rFonts w:ascii="Arial" w:hAnsi="Arial" w:cs="Arial"/>
                <w:sz w:val="24"/>
                <w:szCs w:val="24"/>
              </w:rPr>
            </w:pPr>
          </w:p>
        </w:tc>
        <w:tc>
          <w:tcPr>
            <w:tcW w:w="2702" w:type="dxa"/>
          </w:tcPr>
          <w:p w14:paraId="57C3876D" w14:textId="77777777" w:rsidR="006F05C8" w:rsidRPr="00FE1541" w:rsidRDefault="006F05C8" w:rsidP="006F05C8">
            <w:pPr>
              <w:contextualSpacing/>
              <w:rPr>
                <w:rFonts w:ascii="Arial" w:hAnsi="Arial" w:cs="Arial"/>
                <w:sz w:val="24"/>
                <w:szCs w:val="24"/>
              </w:rPr>
            </w:pPr>
          </w:p>
        </w:tc>
      </w:tr>
      <w:tr w:rsidR="006F05C8" w:rsidRPr="00FE1541" w14:paraId="78DF4775" w14:textId="77777777" w:rsidTr="00817E32">
        <w:tc>
          <w:tcPr>
            <w:tcW w:w="5812" w:type="dxa"/>
          </w:tcPr>
          <w:p w14:paraId="45F8AB53" w14:textId="23B6116E"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Adapter łączący cylinder z narzędziem musi być dostosowany do systemu mocowania narzędzi zamawiającego</w:t>
            </w:r>
            <w:r w:rsidRPr="004069D7">
              <w:rPr>
                <w:rFonts w:ascii="Arial" w:hAnsi="Arial" w:cs="Arial"/>
                <w:color w:val="000000" w:themeColor="text1"/>
                <w:sz w:val="24"/>
                <w:szCs w:val="24"/>
              </w:rPr>
              <w:t>.</w:t>
            </w:r>
            <w:r w:rsidR="005C0373" w:rsidRPr="004069D7">
              <w:rPr>
                <w:rFonts w:ascii="Arial" w:hAnsi="Arial" w:cs="Arial"/>
                <w:color w:val="000000" w:themeColor="text1"/>
                <w:sz w:val="24"/>
                <w:szCs w:val="24"/>
              </w:rPr>
              <w:t xml:space="preserve"> (rysunki w załączniku nr 8 do zapytania)</w:t>
            </w:r>
          </w:p>
        </w:tc>
        <w:tc>
          <w:tcPr>
            <w:tcW w:w="1834" w:type="dxa"/>
          </w:tcPr>
          <w:p w14:paraId="6FD16DF0" w14:textId="77777777" w:rsidR="006F05C8" w:rsidRPr="00FE1541" w:rsidRDefault="006F05C8" w:rsidP="006F05C8">
            <w:pPr>
              <w:contextualSpacing/>
              <w:rPr>
                <w:rFonts w:ascii="Arial" w:hAnsi="Arial" w:cs="Arial"/>
                <w:sz w:val="24"/>
                <w:szCs w:val="24"/>
              </w:rPr>
            </w:pPr>
          </w:p>
        </w:tc>
        <w:tc>
          <w:tcPr>
            <w:tcW w:w="2702" w:type="dxa"/>
          </w:tcPr>
          <w:p w14:paraId="50737869" w14:textId="77777777" w:rsidR="006F05C8" w:rsidRPr="00FE1541" w:rsidRDefault="006F05C8" w:rsidP="006F05C8">
            <w:pPr>
              <w:contextualSpacing/>
              <w:rPr>
                <w:rFonts w:ascii="Arial" w:hAnsi="Arial" w:cs="Arial"/>
                <w:sz w:val="24"/>
                <w:szCs w:val="24"/>
              </w:rPr>
            </w:pPr>
          </w:p>
        </w:tc>
      </w:tr>
      <w:tr w:rsidR="006F05C8" w:rsidRPr="00FE1541" w14:paraId="06B3E863" w14:textId="77777777" w:rsidTr="00F41100">
        <w:tc>
          <w:tcPr>
            <w:tcW w:w="10348" w:type="dxa"/>
            <w:gridSpan w:val="3"/>
          </w:tcPr>
          <w:p w14:paraId="4EDCCCCD" w14:textId="77777777" w:rsidR="006F05C8" w:rsidRPr="006F05C8" w:rsidRDefault="006F05C8" w:rsidP="006F05C8">
            <w:pPr>
              <w:pStyle w:val="Bezodstpw"/>
              <w:spacing w:after="4"/>
              <w:rPr>
                <w:rFonts w:ascii="Arial" w:hAnsi="Arial" w:cs="Arial"/>
                <w:b/>
                <w:bCs/>
                <w:sz w:val="24"/>
                <w:szCs w:val="24"/>
              </w:rPr>
            </w:pPr>
            <w:r w:rsidRPr="006F05C8">
              <w:rPr>
                <w:rFonts w:ascii="Arial" w:hAnsi="Arial" w:cs="Arial"/>
                <w:b/>
                <w:bCs/>
                <w:sz w:val="24"/>
                <w:szCs w:val="24"/>
              </w:rPr>
              <w:t>STEROWNIE (EX1 i EX2):</w:t>
            </w:r>
          </w:p>
          <w:p w14:paraId="5B091693" w14:textId="77777777" w:rsidR="006F05C8" w:rsidRPr="006F05C8" w:rsidRDefault="006F05C8" w:rsidP="001A743A">
            <w:pPr>
              <w:contextualSpacing/>
              <w:rPr>
                <w:rFonts w:ascii="Arial" w:hAnsi="Arial" w:cs="Arial"/>
                <w:b/>
                <w:bCs/>
                <w:sz w:val="24"/>
                <w:szCs w:val="24"/>
              </w:rPr>
            </w:pPr>
          </w:p>
        </w:tc>
      </w:tr>
      <w:tr w:rsidR="00562B66" w:rsidRPr="00FE1541" w14:paraId="77662554" w14:textId="77777777" w:rsidTr="00817E32">
        <w:tc>
          <w:tcPr>
            <w:tcW w:w="5812" w:type="dxa"/>
          </w:tcPr>
          <w:p w14:paraId="3EE6CF6B" w14:textId="58F406ED" w:rsidR="00562B66" w:rsidRPr="00116AAF" w:rsidRDefault="00562B66" w:rsidP="00562B66">
            <w:pPr>
              <w:rPr>
                <w:rFonts w:ascii="Arial" w:hAnsi="Arial" w:cs="Arial"/>
                <w:sz w:val="24"/>
                <w:szCs w:val="24"/>
              </w:rPr>
            </w:pPr>
            <w:r w:rsidRPr="007776DA">
              <w:rPr>
                <w:rFonts w:ascii="Arial" w:hAnsi="Arial" w:cs="Arial"/>
                <w:sz w:val="24"/>
                <w:szCs w:val="24"/>
              </w:rPr>
              <w:t>Wizualizacja i sterowanie obiema wytłaczarkami z pulpitu dowolnie wybranej wytłaczarki, z zachowaniem pełnej funkcjonalności (sterowania wszystkimi funkcjami) obu maszyn.</w:t>
            </w:r>
          </w:p>
        </w:tc>
        <w:tc>
          <w:tcPr>
            <w:tcW w:w="1834" w:type="dxa"/>
          </w:tcPr>
          <w:p w14:paraId="37B01137" w14:textId="77777777" w:rsidR="00562B66" w:rsidRPr="00FE1541" w:rsidRDefault="00562B66" w:rsidP="00562B66">
            <w:pPr>
              <w:contextualSpacing/>
              <w:rPr>
                <w:rFonts w:ascii="Arial" w:hAnsi="Arial" w:cs="Arial"/>
                <w:sz w:val="24"/>
                <w:szCs w:val="24"/>
              </w:rPr>
            </w:pPr>
          </w:p>
        </w:tc>
        <w:tc>
          <w:tcPr>
            <w:tcW w:w="2702" w:type="dxa"/>
          </w:tcPr>
          <w:p w14:paraId="7891408C" w14:textId="77777777" w:rsidR="00562B66" w:rsidRPr="00FE1541" w:rsidRDefault="00562B66" w:rsidP="00562B66">
            <w:pPr>
              <w:contextualSpacing/>
              <w:rPr>
                <w:rFonts w:ascii="Arial" w:hAnsi="Arial" w:cs="Arial"/>
                <w:sz w:val="24"/>
                <w:szCs w:val="24"/>
              </w:rPr>
            </w:pPr>
          </w:p>
        </w:tc>
      </w:tr>
      <w:tr w:rsidR="00562B66" w:rsidRPr="00FE1541" w14:paraId="15ECB7D9" w14:textId="77777777" w:rsidTr="00817E32">
        <w:tc>
          <w:tcPr>
            <w:tcW w:w="5812" w:type="dxa"/>
          </w:tcPr>
          <w:p w14:paraId="24B30C11" w14:textId="24BA8592" w:rsidR="00562B66" w:rsidRPr="00116AAF" w:rsidRDefault="00562B66" w:rsidP="00562B66">
            <w:pPr>
              <w:rPr>
                <w:rFonts w:ascii="Arial" w:hAnsi="Arial" w:cs="Arial"/>
                <w:sz w:val="24"/>
                <w:szCs w:val="24"/>
              </w:rPr>
            </w:pPr>
            <w:r w:rsidRPr="007776DA">
              <w:rPr>
                <w:rFonts w:ascii="Arial" w:hAnsi="Arial" w:cs="Arial"/>
                <w:sz w:val="24"/>
                <w:szCs w:val="24"/>
              </w:rPr>
              <w:t>Zagwarantowana możliwość niezależnej (autonomicznej) pracy każdej z wytłaczarek po oddzieleniu ich (każda wyposażona w niezależny sterownik i pulpit)</w:t>
            </w:r>
          </w:p>
        </w:tc>
        <w:tc>
          <w:tcPr>
            <w:tcW w:w="1834" w:type="dxa"/>
          </w:tcPr>
          <w:p w14:paraId="03E2A818" w14:textId="77777777" w:rsidR="00562B66" w:rsidRPr="00FE1541" w:rsidRDefault="00562B66" w:rsidP="00562B66">
            <w:pPr>
              <w:contextualSpacing/>
              <w:rPr>
                <w:rFonts w:ascii="Arial" w:hAnsi="Arial" w:cs="Arial"/>
                <w:sz w:val="24"/>
                <w:szCs w:val="24"/>
              </w:rPr>
            </w:pPr>
          </w:p>
        </w:tc>
        <w:tc>
          <w:tcPr>
            <w:tcW w:w="2702" w:type="dxa"/>
          </w:tcPr>
          <w:p w14:paraId="295751E0" w14:textId="77777777" w:rsidR="00562B66" w:rsidRPr="00FE1541" w:rsidRDefault="00562B66" w:rsidP="00562B66">
            <w:pPr>
              <w:contextualSpacing/>
              <w:rPr>
                <w:rFonts w:ascii="Arial" w:hAnsi="Arial" w:cs="Arial"/>
                <w:sz w:val="24"/>
                <w:szCs w:val="24"/>
              </w:rPr>
            </w:pPr>
          </w:p>
        </w:tc>
      </w:tr>
      <w:tr w:rsidR="00562B66" w:rsidRPr="00FE1541" w14:paraId="6CA38531" w14:textId="77777777" w:rsidTr="00817E32">
        <w:tc>
          <w:tcPr>
            <w:tcW w:w="5812" w:type="dxa"/>
          </w:tcPr>
          <w:p w14:paraId="3555BF86" w14:textId="22A2F2DB" w:rsidR="00562B66" w:rsidRPr="00116AAF" w:rsidRDefault="00562B66" w:rsidP="00562B66">
            <w:pPr>
              <w:rPr>
                <w:rFonts w:ascii="Arial" w:hAnsi="Arial" w:cs="Arial"/>
                <w:sz w:val="24"/>
                <w:szCs w:val="24"/>
              </w:rPr>
            </w:pPr>
            <w:r w:rsidRPr="007776DA">
              <w:rPr>
                <w:rFonts w:ascii="Arial" w:hAnsi="Arial" w:cs="Arial"/>
                <w:sz w:val="24"/>
                <w:szCs w:val="24"/>
              </w:rPr>
              <w:t>Każda wytłaczarka wyposażona w identyczny dotykowy panel sterowniczy, z identycznym układem graficznym do prezentowania danych i funkcji, uchylny z możliwością regulacji położenia (w pionie min. ±15 st. oraz w poziomie min ± 130 st.) o przekątnej ekranu minimum 21 cali.</w:t>
            </w:r>
          </w:p>
        </w:tc>
        <w:tc>
          <w:tcPr>
            <w:tcW w:w="1834" w:type="dxa"/>
          </w:tcPr>
          <w:p w14:paraId="35A13A4B" w14:textId="77777777" w:rsidR="00562B66" w:rsidRPr="00FE1541" w:rsidRDefault="00562B66" w:rsidP="00562B66">
            <w:pPr>
              <w:contextualSpacing/>
              <w:rPr>
                <w:rFonts w:ascii="Arial" w:hAnsi="Arial" w:cs="Arial"/>
                <w:sz w:val="24"/>
                <w:szCs w:val="24"/>
              </w:rPr>
            </w:pPr>
          </w:p>
        </w:tc>
        <w:tc>
          <w:tcPr>
            <w:tcW w:w="2702" w:type="dxa"/>
          </w:tcPr>
          <w:p w14:paraId="05461515" w14:textId="77777777" w:rsidR="00562B66" w:rsidRPr="00FE1541" w:rsidRDefault="00562B66" w:rsidP="00562B66">
            <w:pPr>
              <w:contextualSpacing/>
              <w:rPr>
                <w:rFonts w:ascii="Arial" w:hAnsi="Arial" w:cs="Arial"/>
                <w:sz w:val="24"/>
                <w:szCs w:val="24"/>
              </w:rPr>
            </w:pPr>
          </w:p>
        </w:tc>
      </w:tr>
      <w:tr w:rsidR="00562B66" w:rsidRPr="00FE1541" w14:paraId="22553223" w14:textId="77777777" w:rsidTr="00817E32">
        <w:tc>
          <w:tcPr>
            <w:tcW w:w="5812" w:type="dxa"/>
          </w:tcPr>
          <w:p w14:paraId="58399C57" w14:textId="604B739A" w:rsidR="00562B66" w:rsidRPr="00116AAF" w:rsidRDefault="00562B66" w:rsidP="00562B66">
            <w:pPr>
              <w:rPr>
                <w:rFonts w:ascii="Arial" w:hAnsi="Arial" w:cs="Arial"/>
                <w:sz w:val="24"/>
                <w:szCs w:val="24"/>
              </w:rPr>
            </w:pPr>
            <w:r w:rsidRPr="007776DA">
              <w:rPr>
                <w:rFonts w:ascii="Arial" w:hAnsi="Arial" w:cs="Arial"/>
                <w:sz w:val="24"/>
                <w:szCs w:val="24"/>
              </w:rPr>
              <w:t xml:space="preserve">Wszystkie funkcje menu pulpitu w języku polskim. </w:t>
            </w:r>
          </w:p>
        </w:tc>
        <w:tc>
          <w:tcPr>
            <w:tcW w:w="1834" w:type="dxa"/>
          </w:tcPr>
          <w:p w14:paraId="352F930B" w14:textId="77777777" w:rsidR="00562B66" w:rsidRPr="00FE1541" w:rsidRDefault="00562B66" w:rsidP="00562B66">
            <w:pPr>
              <w:contextualSpacing/>
              <w:rPr>
                <w:rFonts w:ascii="Arial" w:hAnsi="Arial" w:cs="Arial"/>
                <w:sz w:val="24"/>
                <w:szCs w:val="24"/>
              </w:rPr>
            </w:pPr>
          </w:p>
        </w:tc>
        <w:tc>
          <w:tcPr>
            <w:tcW w:w="2702" w:type="dxa"/>
          </w:tcPr>
          <w:p w14:paraId="7D28D3E0" w14:textId="77777777" w:rsidR="00562B66" w:rsidRPr="00FE1541" w:rsidRDefault="00562B66" w:rsidP="00562B66">
            <w:pPr>
              <w:contextualSpacing/>
              <w:rPr>
                <w:rFonts w:ascii="Arial" w:hAnsi="Arial" w:cs="Arial"/>
                <w:sz w:val="24"/>
                <w:szCs w:val="24"/>
              </w:rPr>
            </w:pPr>
          </w:p>
        </w:tc>
      </w:tr>
      <w:tr w:rsidR="00562B66" w:rsidRPr="00FE1541" w14:paraId="776F01FE" w14:textId="77777777" w:rsidTr="00817E32">
        <w:tc>
          <w:tcPr>
            <w:tcW w:w="5812" w:type="dxa"/>
          </w:tcPr>
          <w:p w14:paraId="397122A3" w14:textId="499ED60D" w:rsidR="00562B66" w:rsidRPr="00116AAF" w:rsidRDefault="00562B66" w:rsidP="00562B66">
            <w:pPr>
              <w:rPr>
                <w:rFonts w:ascii="Arial" w:hAnsi="Arial" w:cs="Arial"/>
                <w:sz w:val="24"/>
                <w:szCs w:val="24"/>
              </w:rPr>
            </w:pPr>
            <w:r w:rsidRPr="007776DA">
              <w:rPr>
                <w:rFonts w:ascii="Arial" w:hAnsi="Arial" w:cs="Arial"/>
                <w:sz w:val="24"/>
                <w:szCs w:val="24"/>
              </w:rPr>
              <w:t>Kompletna Dokumentacja Techniczno-Ruchowa w języku polskim dostępna również z poziomu pulpitu sterowniczego.</w:t>
            </w:r>
          </w:p>
        </w:tc>
        <w:tc>
          <w:tcPr>
            <w:tcW w:w="1834" w:type="dxa"/>
          </w:tcPr>
          <w:p w14:paraId="444A8A5A" w14:textId="77777777" w:rsidR="00562B66" w:rsidRPr="00FE1541" w:rsidRDefault="00562B66" w:rsidP="00562B66">
            <w:pPr>
              <w:contextualSpacing/>
              <w:rPr>
                <w:rFonts w:ascii="Arial" w:hAnsi="Arial" w:cs="Arial"/>
                <w:sz w:val="24"/>
                <w:szCs w:val="24"/>
              </w:rPr>
            </w:pPr>
          </w:p>
        </w:tc>
        <w:tc>
          <w:tcPr>
            <w:tcW w:w="2702" w:type="dxa"/>
          </w:tcPr>
          <w:p w14:paraId="7AAA6EF1" w14:textId="77777777" w:rsidR="00562B66" w:rsidRPr="00FE1541" w:rsidRDefault="00562B66" w:rsidP="00562B66">
            <w:pPr>
              <w:contextualSpacing/>
              <w:rPr>
                <w:rFonts w:ascii="Arial" w:hAnsi="Arial" w:cs="Arial"/>
                <w:sz w:val="24"/>
                <w:szCs w:val="24"/>
              </w:rPr>
            </w:pPr>
          </w:p>
        </w:tc>
      </w:tr>
      <w:tr w:rsidR="00562B66" w:rsidRPr="00FE1541" w14:paraId="15909DFB" w14:textId="77777777" w:rsidTr="00817E32">
        <w:tc>
          <w:tcPr>
            <w:tcW w:w="5812" w:type="dxa"/>
          </w:tcPr>
          <w:p w14:paraId="78AC6395" w14:textId="6D869B45" w:rsidR="00562B66" w:rsidRPr="00116AAF" w:rsidRDefault="00562B66" w:rsidP="00562B66">
            <w:pPr>
              <w:rPr>
                <w:rFonts w:ascii="Arial" w:hAnsi="Arial" w:cs="Arial"/>
                <w:sz w:val="24"/>
                <w:szCs w:val="24"/>
              </w:rPr>
            </w:pPr>
            <w:r w:rsidRPr="007776DA">
              <w:rPr>
                <w:rFonts w:ascii="Arial" w:hAnsi="Arial" w:cs="Arial"/>
                <w:sz w:val="24"/>
                <w:szCs w:val="24"/>
              </w:rPr>
              <w:lastRenderedPageBreak/>
              <w:t>Każda wytłaczarka wyposażone w funkcję alarmowania o błędach po przekroczeniu zadanych parametrów (sygnał dźwiękowy i optyczny).</w:t>
            </w:r>
          </w:p>
        </w:tc>
        <w:tc>
          <w:tcPr>
            <w:tcW w:w="1834" w:type="dxa"/>
          </w:tcPr>
          <w:p w14:paraId="08754424" w14:textId="77777777" w:rsidR="00562B66" w:rsidRPr="00FE1541" w:rsidRDefault="00562B66" w:rsidP="00562B66">
            <w:pPr>
              <w:contextualSpacing/>
              <w:rPr>
                <w:rFonts w:ascii="Arial" w:hAnsi="Arial" w:cs="Arial"/>
                <w:sz w:val="24"/>
                <w:szCs w:val="24"/>
              </w:rPr>
            </w:pPr>
          </w:p>
        </w:tc>
        <w:tc>
          <w:tcPr>
            <w:tcW w:w="2702" w:type="dxa"/>
          </w:tcPr>
          <w:p w14:paraId="15C3DA0B" w14:textId="77777777" w:rsidR="00562B66" w:rsidRPr="00FE1541" w:rsidRDefault="00562B66" w:rsidP="00562B66">
            <w:pPr>
              <w:contextualSpacing/>
              <w:rPr>
                <w:rFonts w:ascii="Arial" w:hAnsi="Arial" w:cs="Arial"/>
                <w:sz w:val="24"/>
                <w:szCs w:val="24"/>
              </w:rPr>
            </w:pPr>
          </w:p>
        </w:tc>
      </w:tr>
      <w:tr w:rsidR="00562B66" w:rsidRPr="00FE1541" w14:paraId="4C43A7A0" w14:textId="77777777" w:rsidTr="00817E32">
        <w:tc>
          <w:tcPr>
            <w:tcW w:w="5812" w:type="dxa"/>
          </w:tcPr>
          <w:p w14:paraId="680972AF" w14:textId="5FFF8B25" w:rsidR="00562B66" w:rsidRPr="00116AAF" w:rsidRDefault="00562B66" w:rsidP="00562B66">
            <w:pPr>
              <w:rPr>
                <w:rFonts w:ascii="Arial" w:hAnsi="Arial" w:cs="Arial"/>
                <w:sz w:val="24"/>
                <w:szCs w:val="24"/>
              </w:rPr>
            </w:pPr>
            <w:r w:rsidRPr="007776DA">
              <w:rPr>
                <w:rFonts w:ascii="Arial" w:hAnsi="Arial" w:cs="Arial"/>
                <w:sz w:val="24"/>
                <w:szCs w:val="24"/>
              </w:rPr>
              <w:t>Każda wytłaczarka wyposażona w funkcję automatycznego sporządzania protokołów z produkcji w czasie rzeczywistym oraz zapisywania ich w sterowniku lub/i na nośniku zewnętrznym (karta pamięci/pendrive USB). Funkcja musi być dostępna również dla każdej maszyny indywidualnie (również gdy są rozłączone).</w:t>
            </w:r>
          </w:p>
        </w:tc>
        <w:tc>
          <w:tcPr>
            <w:tcW w:w="1834" w:type="dxa"/>
          </w:tcPr>
          <w:p w14:paraId="4D818EDF" w14:textId="77777777" w:rsidR="00562B66" w:rsidRPr="00FE1541" w:rsidRDefault="00562B66" w:rsidP="00562B66">
            <w:pPr>
              <w:contextualSpacing/>
              <w:rPr>
                <w:rFonts w:ascii="Arial" w:hAnsi="Arial" w:cs="Arial"/>
                <w:sz w:val="24"/>
                <w:szCs w:val="24"/>
              </w:rPr>
            </w:pPr>
          </w:p>
        </w:tc>
        <w:tc>
          <w:tcPr>
            <w:tcW w:w="2702" w:type="dxa"/>
          </w:tcPr>
          <w:p w14:paraId="7E52DF0B" w14:textId="77777777" w:rsidR="00562B66" w:rsidRPr="00FE1541" w:rsidRDefault="00562B66" w:rsidP="00562B66">
            <w:pPr>
              <w:contextualSpacing/>
              <w:rPr>
                <w:rFonts w:ascii="Arial" w:hAnsi="Arial" w:cs="Arial"/>
                <w:sz w:val="24"/>
                <w:szCs w:val="24"/>
              </w:rPr>
            </w:pPr>
          </w:p>
        </w:tc>
      </w:tr>
      <w:tr w:rsidR="00562B66" w:rsidRPr="00FE1541" w14:paraId="1FEBEBFE" w14:textId="77777777" w:rsidTr="00817E32">
        <w:tc>
          <w:tcPr>
            <w:tcW w:w="5812" w:type="dxa"/>
          </w:tcPr>
          <w:p w14:paraId="421DEF13" w14:textId="77777777" w:rsidR="00562B66" w:rsidRDefault="00562B66" w:rsidP="00562B66">
            <w:pPr>
              <w:rPr>
                <w:rFonts w:ascii="Arial" w:hAnsi="Arial" w:cs="Arial"/>
                <w:sz w:val="24"/>
                <w:szCs w:val="24"/>
              </w:rPr>
            </w:pPr>
            <w:r w:rsidRPr="007776DA">
              <w:rPr>
                <w:rFonts w:ascii="Arial" w:hAnsi="Arial" w:cs="Arial"/>
                <w:sz w:val="24"/>
                <w:szCs w:val="24"/>
              </w:rPr>
              <w:t>Pełna i intuicyjna wizualizacja procesu na panelach sterujących (aktualna sytuacja, wykresy dla parametrów w funkcji czasu z możliwością ich równoczesnego porównania, parametry nastawione i odczytywane, dane pomiarowe itd.) w tym:</w:t>
            </w:r>
          </w:p>
          <w:p w14:paraId="50431E53"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Obroty wytłaczarki EX1 i EX2</w:t>
            </w:r>
          </w:p>
          <w:p w14:paraId="39EF3756"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Obciążenie EX1 i EX2</w:t>
            </w:r>
          </w:p>
          <w:p w14:paraId="292AA846"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silnika EX1 i EX2</w:t>
            </w:r>
          </w:p>
          <w:p w14:paraId="64864A96"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falownika EX1 i EX2</w:t>
            </w:r>
          </w:p>
          <w:p w14:paraId="0EE84F6F"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przekładni EX1 i EX2</w:t>
            </w:r>
          </w:p>
          <w:p w14:paraId="013C213B"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Obroty dozownika nr 1 EX1 i EX2</w:t>
            </w:r>
          </w:p>
          <w:p w14:paraId="7AD387FB"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Obciążenie dozownika nr 1 EX1 i EX2</w:t>
            </w:r>
          </w:p>
          <w:p w14:paraId="2014A731"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Obroty dozownika nr 2 EX1</w:t>
            </w:r>
          </w:p>
          <w:p w14:paraId="535EBD52"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Próżnia na odgazowaniu EX1 i EX2</w:t>
            </w:r>
          </w:p>
          <w:p w14:paraId="7491C74E"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Ciśnienie masy EX1 i EX2</w:t>
            </w:r>
          </w:p>
          <w:p w14:paraId="1797F758"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masy EX1 i EX2</w:t>
            </w:r>
          </w:p>
          <w:p w14:paraId="5A827E10" w14:textId="726B1C9E" w:rsidR="00562B66" w:rsidRPr="00562B6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Temperatury wszystkich stref grzewczych cylinder + narzędzie EX1, EX2</w:t>
            </w:r>
          </w:p>
        </w:tc>
        <w:tc>
          <w:tcPr>
            <w:tcW w:w="1834" w:type="dxa"/>
          </w:tcPr>
          <w:p w14:paraId="5B2B1CF4" w14:textId="77777777" w:rsidR="00562B66" w:rsidRPr="00FE1541" w:rsidRDefault="00562B66" w:rsidP="00562B66">
            <w:pPr>
              <w:contextualSpacing/>
              <w:rPr>
                <w:rFonts w:ascii="Arial" w:hAnsi="Arial" w:cs="Arial"/>
                <w:sz w:val="24"/>
                <w:szCs w:val="24"/>
              </w:rPr>
            </w:pPr>
          </w:p>
        </w:tc>
        <w:tc>
          <w:tcPr>
            <w:tcW w:w="2702" w:type="dxa"/>
          </w:tcPr>
          <w:p w14:paraId="2002A11F" w14:textId="77777777" w:rsidR="00562B66" w:rsidRPr="00FE1541" w:rsidRDefault="00562B66" w:rsidP="00562B66">
            <w:pPr>
              <w:contextualSpacing/>
              <w:rPr>
                <w:rFonts w:ascii="Arial" w:hAnsi="Arial" w:cs="Arial"/>
                <w:sz w:val="24"/>
                <w:szCs w:val="24"/>
              </w:rPr>
            </w:pPr>
          </w:p>
        </w:tc>
      </w:tr>
      <w:tr w:rsidR="00562B66" w:rsidRPr="00FE1541" w14:paraId="1E9C7E1D" w14:textId="77777777" w:rsidTr="00817E32">
        <w:tc>
          <w:tcPr>
            <w:tcW w:w="5812" w:type="dxa"/>
          </w:tcPr>
          <w:p w14:paraId="76677540" w14:textId="5BD12566" w:rsidR="00562B66" w:rsidRPr="00116AAF" w:rsidRDefault="00562B66" w:rsidP="00562B66">
            <w:pPr>
              <w:rPr>
                <w:rFonts w:ascii="Arial" w:hAnsi="Arial" w:cs="Arial"/>
                <w:sz w:val="24"/>
                <w:szCs w:val="24"/>
              </w:rPr>
            </w:pPr>
            <w:r w:rsidRPr="009644C4">
              <w:rPr>
                <w:rFonts w:ascii="Arial" w:hAnsi="Arial" w:cs="Arial"/>
                <w:sz w:val="24"/>
                <w:szCs w:val="24"/>
              </w:rPr>
              <w:t>Wbudowana funkcja sterowania dodatkowymi urządzeniami peryferyjnymi z panelu wytłaczarki (piła, odciąg, kalandry) (EX1)</w:t>
            </w:r>
          </w:p>
        </w:tc>
        <w:tc>
          <w:tcPr>
            <w:tcW w:w="1834" w:type="dxa"/>
          </w:tcPr>
          <w:p w14:paraId="7A0A0EB5" w14:textId="77777777" w:rsidR="00562B66" w:rsidRPr="00FE1541" w:rsidRDefault="00562B66" w:rsidP="00562B66">
            <w:pPr>
              <w:contextualSpacing/>
              <w:rPr>
                <w:rFonts w:ascii="Arial" w:hAnsi="Arial" w:cs="Arial"/>
                <w:sz w:val="24"/>
                <w:szCs w:val="24"/>
              </w:rPr>
            </w:pPr>
          </w:p>
        </w:tc>
        <w:tc>
          <w:tcPr>
            <w:tcW w:w="2702" w:type="dxa"/>
          </w:tcPr>
          <w:p w14:paraId="6EE33CB2" w14:textId="77777777" w:rsidR="00562B66" w:rsidRPr="00FE1541" w:rsidRDefault="00562B66" w:rsidP="00562B66">
            <w:pPr>
              <w:contextualSpacing/>
              <w:rPr>
                <w:rFonts w:ascii="Arial" w:hAnsi="Arial" w:cs="Arial"/>
                <w:sz w:val="24"/>
                <w:szCs w:val="24"/>
              </w:rPr>
            </w:pPr>
          </w:p>
        </w:tc>
      </w:tr>
      <w:tr w:rsidR="00562B66" w:rsidRPr="00FE1541" w14:paraId="40BB81F9" w14:textId="77777777" w:rsidTr="00817E32">
        <w:tc>
          <w:tcPr>
            <w:tcW w:w="5812" w:type="dxa"/>
          </w:tcPr>
          <w:p w14:paraId="749EE557" w14:textId="0194AEDF" w:rsidR="00562B66" w:rsidRPr="00116AAF" w:rsidRDefault="00562B66" w:rsidP="00562B66">
            <w:pPr>
              <w:rPr>
                <w:rFonts w:ascii="Arial" w:hAnsi="Arial" w:cs="Arial"/>
                <w:sz w:val="24"/>
                <w:szCs w:val="24"/>
              </w:rPr>
            </w:pPr>
            <w:r w:rsidRPr="009644C4">
              <w:rPr>
                <w:rFonts w:ascii="Arial" w:hAnsi="Arial" w:cs="Arial"/>
                <w:color w:val="000000" w:themeColor="text1"/>
                <w:sz w:val="24"/>
                <w:szCs w:val="24"/>
              </w:rPr>
              <w:t>Dostępna funkcja automatycznego sterowanie prędkością dozowników dla zachowania stałego obciążenia wytłaczania przy ewentualnych wahaniach gęstości nasypowej materiału. (EX1 i EX2)</w:t>
            </w:r>
          </w:p>
        </w:tc>
        <w:tc>
          <w:tcPr>
            <w:tcW w:w="1834" w:type="dxa"/>
          </w:tcPr>
          <w:p w14:paraId="0ED12D66" w14:textId="77777777" w:rsidR="00562B66" w:rsidRPr="00FE1541" w:rsidRDefault="00562B66" w:rsidP="00562B66">
            <w:pPr>
              <w:contextualSpacing/>
              <w:rPr>
                <w:rFonts w:ascii="Arial" w:hAnsi="Arial" w:cs="Arial"/>
                <w:sz w:val="24"/>
                <w:szCs w:val="24"/>
              </w:rPr>
            </w:pPr>
          </w:p>
        </w:tc>
        <w:tc>
          <w:tcPr>
            <w:tcW w:w="2702" w:type="dxa"/>
          </w:tcPr>
          <w:p w14:paraId="09C76006" w14:textId="77777777" w:rsidR="00562B66" w:rsidRPr="00FE1541" w:rsidRDefault="00562B66" w:rsidP="00562B66">
            <w:pPr>
              <w:contextualSpacing/>
              <w:rPr>
                <w:rFonts w:ascii="Arial" w:hAnsi="Arial" w:cs="Arial"/>
                <w:sz w:val="24"/>
                <w:szCs w:val="24"/>
              </w:rPr>
            </w:pPr>
          </w:p>
        </w:tc>
      </w:tr>
      <w:tr w:rsidR="00562B66" w:rsidRPr="00FE1541" w14:paraId="10129AE4" w14:textId="77777777" w:rsidTr="00817E32">
        <w:tc>
          <w:tcPr>
            <w:tcW w:w="5812" w:type="dxa"/>
          </w:tcPr>
          <w:p w14:paraId="74760558" w14:textId="40055B4E" w:rsidR="00562B66" w:rsidRPr="00116AAF" w:rsidRDefault="00562B66" w:rsidP="00562B66">
            <w:pPr>
              <w:rPr>
                <w:rFonts w:ascii="Arial" w:hAnsi="Arial" w:cs="Arial"/>
                <w:sz w:val="24"/>
                <w:szCs w:val="24"/>
              </w:rPr>
            </w:pPr>
            <w:r w:rsidRPr="009644C4">
              <w:rPr>
                <w:rFonts w:ascii="Arial" w:hAnsi="Arial" w:cs="Arial"/>
                <w:sz w:val="24"/>
                <w:szCs w:val="24"/>
              </w:rPr>
              <w:t xml:space="preserve">Dostępna funkcja synchronizacji prędkości obu wytłaczarek, wytłaczarek z dozownikami oraz urządzeniami peryferyjnymi przy przyspieszaniu i </w:t>
            </w:r>
            <w:r w:rsidRPr="009644C4">
              <w:rPr>
                <w:rFonts w:ascii="Arial" w:hAnsi="Arial" w:cs="Arial"/>
                <w:sz w:val="24"/>
                <w:szCs w:val="24"/>
              </w:rPr>
              <w:lastRenderedPageBreak/>
              <w:t>zwalnianiu odciągu dla zachowania proporcjonalnego wypływu masy do prędkości linii produkcyjnej. (EX1 master)</w:t>
            </w:r>
          </w:p>
        </w:tc>
        <w:tc>
          <w:tcPr>
            <w:tcW w:w="1834" w:type="dxa"/>
          </w:tcPr>
          <w:p w14:paraId="6EB803A4" w14:textId="77777777" w:rsidR="00562B66" w:rsidRPr="00FE1541" w:rsidRDefault="00562B66" w:rsidP="00562B66">
            <w:pPr>
              <w:contextualSpacing/>
              <w:rPr>
                <w:rFonts w:ascii="Arial" w:hAnsi="Arial" w:cs="Arial"/>
                <w:sz w:val="24"/>
                <w:szCs w:val="24"/>
              </w:rPr>
            </w:pPr>
          </w:p>
        </w:tc>
        <w:tc>
          <w:tcPr>
            <w:tcW w:w="2702" w:type="dxa"/>
          </w:tcPr>
          <w:p w14:paraId="2470A264" w14:textId="77777777" w:rsidR="00562B66" w:rsidRPr="00FE1541" w:rsidRDefault="00562B66" w:rsidP="00562B66">
            <w:pPr>
              <w:contextualSpacing/>
              <w:rPr>
                <w:rFonts w:ascii="Arial" w:hAnsi="Arial" w:cs="Arial"/>
                <w:sz w:val="24"/>
                <w:szCs w:val="24"/>
              </w:rPr>
            </w:pPr>
          </w:p>
        </w:tc>
      </w:tr>
      <w:tr w:rsidR="00562B66" w:rsidRPr="00FE1541" w14:paraId="0CE88203" w14:textId="77777777" w:rsidTr="00817E32">
        <w:tc>
          <w:tcPr>
            <w:tcW w:w="5812" w:type="dxa"/>
          </w:tcPr>
          <w:p w14:paraId="34CCD806" w14:textId="288CA551" w:rsidR="00562B66" w:rsidRPr="00116AAF" w:rsidRDefault="00562B66" w:rsidP="00562B66">
            <w:pPr>
              <w:rPr>
                <w:rFonts w:ascii="Arial" w:hAnsi="Arial" w:cs="Arial"/>
                <w:sz w:val="24"/>
                <w:szCs w:val="24"/>
              </w:rPr>
            </w:pPr>
            <w:r w:rsidRPr="009644C4">
              <w:rPr>
                <w:rFonts w:ascii="Arial" w:hAnsi="Arial" w:cs="Arial"/>
                <w:sz w:val="24"/>
                <w:szCs w:val="24"/>
              </w:rPr>
              <w:t>Pomiar energii zużywanej przez maszyny, wraz z zapisem i przechowywaniem w pamięci urządzeń. Zapis realizowany co 1 minutę, z zachowaniem danych w pamięci urządzenia co najmniej przez 5 lat (EX1 i EX2)</w:t>
            </w:r>
          </w:p>
        </w:tc>
        <w:tc>
          <w:tcPr>
            <w:tcW w:w="1834" w:type="dxa"/>
          </w:tcPr>
          <w:p w14:paraId="318824B0" w14:textId="77777777" w:rsidR="00562B66" w:rsidRPr="00FE1541" w:rsidRDefault="00562B66" w:rsidP="00562B66">
            <w:pPr>
              <w:contextualSpacing/>
              <w:rPr>
                <w:rFonts w:ascii="Arial" w:hAnsi="Arial" w:cs="Arial"/>
                <w:sz w:val="24"/>
                <w:szCs w:val="24"/>
              </w:rPr>
            </w:pPr>
          </w:p>
        </w:tc>
        <w:tc>
          <w:tcPr>
            <w:tcW w:w="2702" w:type="dxa"/>
          </w:tcPr>
          <w:p w14:paraId="4EF44ADB" w14:textId="77777777" w:rsidR="00562B66" w:rsidRPr="00FE1541" w:rsidRDefault="00562B66" w:rsidP="00562B66">
            <w:pPr>
              <w:contextualSpacing/>
              <w:rPr>
                <w:rFonts w:ascii="Arial" w:hAnsi="Arial" w:cs="Arial"/>
                <w:sz w:val="24"/>
                <w:szCs w:val="24"/>
              </w:rPr>
            </w:pPr>
          </w:p>
        </w:tc>
      </w:tr>
    </w:tbl>
    <w:p w14:paraId="58100E21" w14:textId="77777777" w:rsidR="00562B66" w:rsidRPr="001C7E06" w:rsidRDefault="00562B66" w:rsidP="00562B66">
      <w:pPr>
        <w:pStyle w:val="Bezodstpw"/>
        <w:spacing w:after="4"/>
        <w:rPr>
          <w:rFonts w:ascii="Arial" w:hAnsi="Arial" w:cs="Arial"/>
          <w:b/>
          <w:bCs/>
          <w:color w:val="2F5496" w:themeColor="accent5" w:themeShade="BF"/>
          <w:sz w:val="24"/>
          <w:szCs w:val="24"/>
        </w:rPr>
      </w:pPr>
    </w:p>
    <w:p w14:paraId="7AFAE678" w14:textId="77777777" w:rsidR="00562B66" w:rsidRPr="00786849" w:rsidRDefault="00562B66" w:rsidP="00562B66">
      <w:pPr>
        <w:pStyle w:val="Bezodstpw"/>
        <w:spacing w:after="4"/>
        <w:rPr>
          <w:rFonts w:ascii="Arial" w:hAnsi="Arial" w:cs="Arial"/>
          <w:sz w:val="24"/>
          <w:szCs w:val="24"/>
        </w:rPr>
      </w:pPr>
      <w:r w:rsidRPr="00786849">
        <w:rPr>
          <w:rFonts w:ascii="Arial" w:hAnsi="Arial" w:cs="Arial"/>
          <w:sz w:val="24"/>
          <w:szCs w:val="24"/>
        </w:rPr>
        <w:t>Serwis i gwarancja</w:t>
      </w:r>
    </w:p>
    <w:p w14:paraId="06688BAC" w14:textId="77777777" w:rsidR="00562B66" w:rsidRPr="001C7E06" w:rsidRDefault="00562B66" w:rsidP="00562B66">
      <w:pPr>
        <w:pStyle w:val="Bezodstpw"/>
        <w:spacing w:after="4"/>
        <w:rPr>
          <w:rFonts w:ascii="Arial" w:hAnsi="Arial" w:cs="Arial"/>
          <w:color w:val="2F5496" w:themeColor="accent5" w:themeShade="BF"/>
          <w:sz w:val="24"/>
          <w:szCs w:val="24"/>
        </w:rPr>
      </w:pPr>
    </w:p>
    <w:p w14:paraId="73C3058C" w14:textId="53746868" w:rsidR="00562B66" w:rsidRPr="00786849" w:rsidRDefault="00562B66" w:rsidP="00562B66">
      <w:pPr>
        <w:pStyle w:val="Bezodstpw"/>
        <w:numPr>
          <w:ilvl w:val="0"/>
          <w:numId w:val="46"/>
        </w:numPr>
        <w:spacing w:after="4"/>
        <w:rPr>
          <w:rFonts w:ascii="Arial" w:hAnsi="Arial" w:cs="Arial"/>
          <w:b/>
          <w:bCs/>
          <w:sz w:val="24"/>
          <w:szCs w:val="24"/>
        </w:rPr>
      </w:pPr>
      <w:r w:rsidRPr="00786849">
        <w:rPr>
          <w:rFonts w:ascii="Arial" w:hAnsi="Arial" w:cs="Arial"/>
          <w:sz w:val="24"/>
          <w:szCs w:val="24"/>
        </w:rPr>
        <w:t xml:space="preserve">Minimalny okres gwarancji </w:t>
      </w:r>
      <w:r>
        <w:rPr>
          <w:rFonts w:ascii="Arial" w:hAnsi="Arial" w:cs="Arial"/>
          <w:sz w:val="24"/>
          <w:szCs w:val="24"/>
        </w:rPr>
        <w:t xml:space="preserve">na wytłaczarki </w:t>
      </w:r>
      <w:r w:rsidRPr="00786849">
        <w:rPr>
          <w:rFonts w:ascii="Arial" w:hAnsi="Arial" w:cs="Arial"/>
          <w:sz w:val="24"/>
          <w:szCs w:val="24"/>
        </w:rPr>
        <w:t xml:space="preserve">wynosi 24 miesiące od daty podpisania przez obie strony bezusterkowego protokołu odbioru końcowego przedmiotu zamówienia. </w:t>
      </w:r>
    </w:p>
    <w:p w14:paraId="1BB8B151" w14:textId="346CF80A" w:rsidR="00562B66" w:rsidRPr="001C7E06" w:rsidRDefault="00562B66" w:rsidP="00562B66">
      <w:pPr>
        <w:pStyle w:val="Bezodstpw"/>
        <w:numPr>
          <w:ilvl w:val="0"/>
          <w:numId w:val="46"/>
        </w:numPr>
        <w:spacing w:after="4"/>
        <w:rPr>
          <w:rFonts w:ascii="Arial" w:hAnsi="Arial" w:cs="Arial"/>
          <w:sz w:val="24"/>
          <w:szCs w:val="24"/>
        </w:rPr>
      </w:pPr>
      <w:r w:rsidRPr="001C7E06">
        <w:rPr>
          <w:rFonts w:ascii="Arial" w:hAnsi="Arial" w:cs="Arial"/>
          <w:sz w:val="24"/>
          <w:szCs w:val="24"/>
        </w:rPr>
        <w:t>Gwarancja na układy plastyfikujące minimum 1</w:t>
      </w:r>
      <w:r>
        <w:rPr>
          <w:rFonts w:ascii="Arial" w:hAnsi="Arial" w:cs="Arial"/>
          <w:sz w:val="24"/>
          <w:szCs w:val="24"/>
        </w:rPr>
        <w:t>2</w:t>
      </w:r>
      <w:r w:rsidRPr="001C7E06">
        <w:rPr>
          <w:rFonts w:ascii="Arial" w:hAnsi="Arial" w:cs="Arial"/>
          <w:sz w:val="24"/>
          <w:szCs w:val="24"/>
        </w:rPr>
        <w:t xml:space="preserve">000 Rbg  </w:t>
      </w:r>
    </w:p>
    <w:p w14:paraId="177721CE" w14:textId="177FD4DC" w:rsidR="00562B66" w:rsidRPr="00CF1638" w:rsidRDefault="00456952" w:rsidP="00562B66">
      <w:pPr>
        <w:pStyle w:val="Bezodstpw"/>
        <w:numPr>
          <w:ilvl w:val="0"/>
          <w:numId w:val="46"/>
        </w:numPr>
        <w:spacing w:after="4"/>
        <w:rPr>
          <w:rFonts w:ascii="Arial" w:hAnsi="Arial" w:cs="Arial"/>
          <w:b/>
          <w:bCs/>
          <w:sz w:val="24"/>
          <w:szCs w:val="24"/>
        </w:rPr>
      </w:pPr>
      <w:r w:rsidRPr="00456952">
        <w:rPr>
          <w:rFonts w:ascii="Arial" w:hAnsi="Arial" w:cs="Arial"/>
          <w:sz w:val="24"/>
          <w:szCs w:val="24"/>
        </w:rPr>
        <w:t>Wartości graniczne zużycia elementów roboczych układu plastyfikującego (średnica): dla ślimaków ≥ 1.0 mm i dla cylindrów ≥ 1,5 mm od wartości wskazanych w dokumentacji technicznej i potwierdzonych pomiarami przed uruchomieniem</w:t>
      </w:r>
      <w:r w:rsidR="00562B66" w:rsidRPr="007E2FFD">
        <w:rPr>
          <w:rFonts w:ascii="Arial" w:hAnsi="Arial" w:cs="Arial"/>
          <w:sz w:val="24"/>
          <w:szCs w:val="24"/>
        </w:rPr>
        <w:t>.</w:t>
      </w:r>
      <w:r w:rsidR="00562B66" w:rsidRPr="00CF1638">
        <w:rPr>
          <w:rFonts w:ascii="Arial" w:hAnsi="Arial" w:cs="Arial"/>
          <w:b/>
          <w:bCs/>
          <w:sz w:val="24"/>
          <w:szCs w:val="24"/>
        </w:rPr>
        <w:t xml:space="preserve"> </w:t>
      </w:r>
    </w:p>
    <w:p w14:paraId="5058AA36"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Podmiot z serwisem na terenie UE, komunikacja w języku polskim.</w:t>
      </w:r>
    </w:p>
    <w:p w14:paraId="6E99A16F"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 xml:space="preserve">Uruchomienie maszyn </w:t>
      </w:r>
      <w:r>
        <w:rPr>
          <w:rFonts w:ascii="Arial" w:hAnsi="Arial" w:cs="Arial"/>
          <w:sz w:val="24"/>
          <w:szCs w:val="24"/>
        </w:rPr>
        <w:t>oraz</w:t>
      </w:r>
      <w:r w:rsidRPr="007E2FFD">
        <w:rPr>
          <w:rFonts w:ascii="Arial" w:hAnsi="Arial" w:cs="Arial"/>
          <w:sz w:val="24"/>
          <w:szCs w:val="24"/>
        </w:rPr>
        <w:t xml:space="preserve"> szkolenie w zakresie obsługi </w:t>
      </w:r>
      <w:r>
        <w:rPr>
          <w:rFonts w:ascii="Arial" w:hAnsi="Arial" w:cs="Arial"/>
          <w:sz w:val="24"/>
          <w:szCs w:val="24"/>
        </w:rPr>
        <w:t xml:space="preserve">dla minimum dwóch operatorów, </w:t>
      </w:r>
      <w:r w:rsidRPr="007E2FFD">
        <w:rPr>
          <w:rFonts w:ascii="Arial" w:hAnsi="Arial" w:cs="Arial"/>
          <w:sz w:val="24"/>
          <w:szCs w:val="24"/>
        </w:rPr>
        <w:t>po stronie dostawcy, realizowane przez serwisanta w języku polskim.</w:t>
      </w:r>
    </w:p>
    <w:p w14:paraId="16D300F5"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Zdalny teleserwis realizowany przez dostawcę.</w:t>
      </w:r>
    </w:p>
    <w:p w14:paraId="37D8848E"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Infolinia serwisu dostępna 24h</w:t>
      </w:r>
      <w:r w:rsidRPr="005C0373">
        <w:rPr>
          <w:rFonts w:ascii="Arial" w:hAnsi="Arial" w:cs="Arial"/>
          <w:sz w:val="24"/>
          <w:szCs w:val="24"/>
        </w:rPr>
        <w:t>/365d</w:t>
      </w:r>
    </w:p>
    <w:p w14:paraId="0862155B"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W okresie gwarancyjnym coroczny, bezpłatny pomiar zużycia ślimaków i cylindra</w:t>
      </w:r>
    </w:p>
    <w:p w14:paraId="35D9E866" w14:textId="77777777" w:rsidR="00562B66"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Dokumentacja Techniczna oraz deklaracja CE w języku polskim</w:t>
      </w:r>
    </w:p>
    <w:p w14:paraId="04D4F982" w14:textId="77777777" w:rsidR="009C1252" w:rsidRPr="007E2FFD" w:rsidRDefault="009C1252" w:rsidP="009C1252">
      <w:pPr>
        <w:pStyle w:val="Bezodstpw"/>
        <w:numPr>
          <w:ilvl w:val="0"/>
          <w:numId w:val="46"/>
        </w:numPr>
        <w:spacing w:after="4"/>
        <w:rPr>
          <w:rFonts w:ascii="Arial" w:hAnsi="Arial" w:cs="Arial"/>
          <w:sz w:val="24"/>
          <w:szCs w:val="24"/>
        </w:rPr>
      </w:pPr>
      <w:r w:rsidRPr="007E2FFD">
        <w:rPr>
          <w:rFonts w:ascii="Arial" w:hAnsi="Arial" w:cs="Arial"/>
          <w:sz w:val="24"/>
          <w:szCs w:val="24"/>
        </w:rPr>
        <w:t>Czas reakcji serwisu do 12 h</w:t>
      </w:r>
      <w:r>
        <w:rPr>
          <w:rFonts w:ascii="Arial" w:hAnsi="Arial" w:cs="Arial"/>
          <w:sz w:val="24"/>
          <w:szCs w:val="24"/>
        </w:rPr>
        <w:t xml:space="preserve"> / 24 h (do 12 h k</w:t>
      </w:r>
      <w:r w:rsidRPr="004D3B1E">
        <w:rPr>
          <w:rFonts w:ascii="Arial" w:hAnsi="Arial" w:cs="Arial"/>
          <w:sz w:val="24"/>
          <w:szCs w:val="24"/>
        </w:rPr>
        <w:t xml:space="preserve">ontakt telefoniczny lub rozpoczęcie interwencji zdalnej u Zamawiającego maksymalnie </w:t>
      </w:r>
      <w:r w:rsidRPr="00804313">
        <w:rPr>
          <w:rFonts w:ascii="Arial" w:hAnsi="Arial" w:cs="Arial"/>
          <w:color w:val="000000" w:themeColor="text1"/>
          <w:sz w:val="24"/>
          <w:szCs w:val="24"/>
        </w:rPr>
        <w:t xml:space="preserve">12 godz. od momentu zgłoszenia awarii </w:t>
      </w:r>
      <w:r w:rsidRPr="00804313">
        <w:rPr>
          <w:rFonts w:ascii="Arial" w:hAnsi="Arial" w:cs="Arial"/>
          <w:sz w:val="24"/>
          <w:szCs w:val="24"/>
        </w:rPr>
        <w:t>telefonicznie lub emailem</w:t>
      </w:r>
      <w:r>
        <w:rPr>
          <w:rFonts w:ascii="Arial" w:hAnsi="Arial" w:cs="Arial"/>
          <w:sz w:val="24"/>
          <w:szCs w:val="24"/>
        </w:rPr>
        <w:t>,</w:t>
      </w:r>
      <w:r w:rsidRPr="00934E46">
        <w:rPr>
          <w:rFonts w:ascii="Arial" w:hAnsi="Arial" w:cs="Arial"/>
          <w:b/>
          <w:bCs/>
          <w:sz w:val="24"/>
          <w:szCs w:val="24"/>
        </w:rPr>
        <w:t xml:space="preserve"> </w:t>
      </w:r>
      <w:r w:rsidRPr="00934E46">
        <w:rPr>
          <w:rFonts w:ascii="Arial" w:hAnsi="Arial" w:cs="Arial"/>
          <w:sz w:val="24"/>
          <w:szCs w:val="24"/>
        </w:rPr>
        <w:t>W przypadku braku możliwości interwencji zdalnej przyjazd serwisanta na obiekt maksymalnie 24 godz. od momentu zgłoszenia awarii telefonicznie lub emailem</w:t>
      </w:r>
      <w:r>
        <w:rPr>
          <w:rFonts w:ascii="Arial" w:hAnsi="Arial" w:cs="Arial"/>
          <w:sz w:val="24"/>
          <w:szCs w:val="24"/>
        </w:rPr>
        <w:t>)</w:t>
      </w:r>
    </w:p>
    <w:p w14:paraId="763C84F3" w14:textId="77777777" w:rsidR="009F2CD9" w:rsidRDefault="009F2CD9" w:rsidP="00562B66">
      <w:pPr>
        <w:spacing w:after="0" w:line="360" w:lineRule="auto"/>
        <w:rPr>
          <w:rFonts w:ascii="Arial" w:eastAsiaTheme="minorHAnsi" w:hAnsi="Arial" w:cs="Arial"/>
          <w:sz w:val="24"/>
          <w:szCs w:val="24"/>
          <w:lang w:eastAsia="en-US"/>
        </w:rPr>
      </w:pPr>
    </w:p>
    <w:p w14:paraId="03D6C2B1" w14:textId="77777777" w:rsidR="000C7420" w:rsidRPr="00993A82" w:rsidRDefault="000C7420" w:rsidP="000C7420">
      <w:pPr>
        <w:tabs>
          <w:tab w:val="left" w:pos="270"/>
        </w:tabs>
        <w:spacing w:before="60"/>
        <w:jc w:val="both"/>
        <w:rPr>
          <w:rFonts w:ascii="Arial" w:hAnsi="Arial" w:cs="Arial"/>
          <w:sz w:val="24"/>
          <w:szCs w:val="24"/>
        </w:rPr>
      </w:pPr>
      <w:r w:rsidRPr="00993A82">
        <w:rPr>
          <w:rFonts w:ascii="Arial" w:hAnsi="Arial" w:cs="Arial"/>
          <w:sz w:val="24"/>
          <w:szCs w:val="24"/>
        </w:rPr>
        <w:t>Informacja o dostępności:</w:t>
      </w:r>
    </w:p>
    <w:p w14:paraId="60F7A9F6" w14:textId="77777777" w:rsidR="000C7420" w:rsidRPr="007E2FFD" w:rsidRDefault="000C7420" w:rsidP="000C7420">
      <w:pPr>
        <w:jc w:val="both"/>
        <w:rPr>
          <w:rFonts w:ascii="Arial" w:hAnsi="Arial" w:cs="Arial"/>
          <w:sz w:val="24"/>
          <w:szCs w:val="24"/>
        </w:rPr>
      </w:pPr>
      <w:r w:rsidRPr="007E2FFD">
        <w:rPr>
          <w:rFonts w:ascii="Arial" w:hAnsi="Arial" w:cs="Arial"/>
          <w:sz w:val="24"/>
          <w:szCs w:val="24"/>
        </w:rPr>
        <w:t>Wszystkie prace będą prowadzone w taki sposób, aby nie utrudniać dostępu do budynku także osobom niepełnosprawnym. W ramach projektu otoczenie fizyczne dostosowane będzie do potrzeb wynikających z różnych rodzajów niepełnosprawności dla osób z dysfunkcjami wzroku – niewidome i słabowidzące, większa czcionka na tablicy informującej o robotach.</w:t>
      </w:r>
    </w:p>
    <w:p w14:paraId="18401BE9" w14:textId="747513E0" w:rsidR="000C7420" w:rsidRPr="007E2FFD" w:rsidRDefault="000C7420" w:rsidP="000C7420">
      <w:pPr>
        <w:jc w:val="both"/>
        <w:rPr>
          <w:rFonts w:ascii="Arial" w:hAnsi="Arial" w:cs="Arial"/>
          <w:sz w:val="24"/>
          <w:szCs w:val="24"/>
        </w:rPr>
      </w:pPr>
      <w:r w:rsidRPr="007E2FFD">
        <w:rPr>
          <w:rFonts w:ascii="Arial" w:hAnsi="Arial" w:cs="Arial"/>
          <w:sz w:val="24"/>
          <w:szCs w:val="24"/>
        </w:rPr>
        <w:lastRenderedPageBreak/>
        <w:t>Produkt nie będzie zawierał elementów stwarzających bariery w jego użytkowaniu dla osób z niepełnosprawnościami. Nowoczesność rozwiązań technologicznych ma sprawiać, że obsługa będzie prosta i zautomatyzowana i wymagać będzie od pracowników praktycznie jedynie monitorowania procesu. Sterowanie poprzez duży ekran, grafiki, intuicyjne (ułatwienie dla osób słabowidzących, ale także starszych) konfigurowalne strony, gdzie użytkownik decyduje jakie parametry / podzespoły mają być wyświetlane (kontrola procesu, dopasowanie do aktualnych potrzeb oraz potrzeb intelektualnych osoby obsługującej). Dodatkowe udogodnienia: alarmy (także świetlne) w przypadku wykrycia odchyleń od normy (ułatwienie dla słabo słyszących). Ergonomiczny panel sterowania z możliwością regulacji kąta nachylenia, co pozwoli na wygodną obsługę zarówno w pozycji stojącej, jak i siedzącej. Panel sterowania wyposażony w opcje regulacji parametrów wizualnych, takich jak wielkość czcionki, kontrast, nasycenie barw i jasność, co ułatwi korzystanie osobom słabowidzącym.  Komunikaty wizualne będą uzupełniane o sygnały dźwiękowe, wspierające osoby z ograniczoną zdolnością widzenia. Intuicyjne oprogramowanie sterujące oraz brak konieczności użycia siły fizycznej do obracania detali sprawiające, że obsługa maszyny będzie możliwa również dla osób z ograniczoną sprawnością fizyczną.</w:t>
      </w:r>
    </w:p>
    <w:p w14:paraId="666E5B0D" w14:textId="77777777" w:rsidR="001A743A" w:rsidRDefault="001A743A" w:rsidP="001A743A">
      <w:pPr>
        <w:spacing w:after="0" w:line="360" w:lineRule="auto"/>
        <w:rPr>
          <w:rFonts w:ascii="Arial" w:eastAsiaTheme="minorHAnsi" w:hAnsi="Arial" w:cs="Arial"/>
          <w:sz w:val="24"/>
          <w:szCs w:val="24"/>
          <w:lang w:eastAsia="en-US"/>
        </w:rPr>
      </w:pPr>
    </w:p>
    <w:p w14:paraId="23F538DE" w14:textId="77777777" w:rsidR="001A743A" w:rsidRDefault="001A743A" w:rsidP="001A743A">
      <w:pPr>
        <w:spacing w:after="0" w:line="360" w:lineRule="auto"/>
        <w:rPr>
          <w:rFonts w:ascii="Arial" w:eastAsiaTheme="minorHAnsi" w:hAnsi="Arial" w:cs="Arial"/>
          <w:sz w:val="24"/>
          <w:szCs w:val="24"/>
          <w:lang w:eastAsia="en-US"/>
        </w:rPr>
      </w:pPr>
    </w:p>
    <w:p w14:paraId="61048D47" w14:textId="77777777" w:rsidR="001A743A" w:rsidRDefault="001A743A" w:rsidP="001A743A">
      <w:pPr>
        <w:spacing w:after="0" w:line="360" w:lineRule="auto"/>
        <w:rPr>
          <w:rFonts w:ascii="Arial" w:eastAsiaTheme="minorHAnsi" w:hAnsi="Arial" w:cs="Arial"/>
          <w:sz w:val="24"/>
          <w:szCs w:val="24"/>
          <w:lang w:eastAsia="en-US"/>
        </w:rPr>
      </w:pPr>
    </w:p>
    <w:p w14:paraId="788188C9" w14:textId="3406717D" w:rsidR="0059669F" w:rsidRPr="00176C6D" w:rsidRDefault="0059669F" w:rsidP="0059669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384B9C"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C69910A" w14:textId="5CA3EB28" w:rsidR="0059669F" w:rsidRDefault="0059669F" w:rsidP="0059669F">
      <w:pPr>
        <w:spacing w:line="360" w:lineRule="auto"/>
        <w:ind w:left="5672" w:hanging="4963"/>
        <w:rPr>
          <w:rFonts w:ascii="Arial" w:eastAsiaTheme="minorHAnsi" w:hAnsi="Arial" w:cs="Arial"/>
          <w:sz w:val="20"/>
          <w:szCs w:val="20"/>
          <w:lang w:eastAsia="en-US"/>
        </w:rPr>
      </w:pPr>
    </w:p>
    <w:p w14:paraId="24DC39C9" w14:textId="77777777" w:rsidR="00BC10EA" w:rsidRDefault="00BC10EA" w:rsidP="0059669F">
      <w:pPr>
        <w:spacing w:line="360" w:lineRule="auto"/>
        <w:ind w:left="5672" w:hanging="4963"/>
        <w:rPr>
          <w:rFonts w:ascii="Arial" w:eastAsiaTheme="minorHAnsi" w:hAnsi="Arial" w:cs="Arial"/>
          <w:sz w:val="20"/>
          <w:szCs w:val="20"/>
          <w:lang w:eastAsia="en-US"/>
        </w:rPr>
      </w:pPr>
    </w:p>
    <w:p w14:paraId="1796FCC1" w14:textId="77777777" w:rsidR="00BE001A" w:rsidRDefault="00BE001A" w:rsidP="0059669F">
      <w:pPr>
        <w:spacing w:line="360" w:lineRule="auto"/>
        <w:ind w:left="5672" w:hanging="4963"/>
        <w:rPr>
          <w:rFonts w:ascii="Arial" w:eastAsiaTheme="minorHAnsi" w:hAnsi="Arial" w:cs="Arial"/>
          <w:sz w:val="20"/>
          <w:szCs w:val="20"/>
          <w:lang w:eastAsia="en-US"/>
        </w:rPr>
      </w:pPr>
    </w:p>
    <w:p w14:paraId="28D94FAD" w14:textId="77777777" w:rsidR="00F30544" w:rsidRDefault="00F30544" w:rsidP="0059669F">
      <w:pPr>
        <w:spacing w:line="360" w:lineRule="auto"/>
        <w:ind w:left="5672" w:hanging="4963"/>
        <w:rPr>
          <w:rFonts w:ascii="Arial" w:eastAsiaTheme="minorHAnsi" w:hAnsi="Arial" w:cs="Arial"/>
          <w:sz w:val="20"/>
          <w:szCs w:val="20"/>
          <w:lang w:eastAsia="en-US"/>
        </w:rPr>
      </w:pPr>
    </w:p>
    <w:p w14:paraId="2763225C" w14:textId="77777777" w:rsidR="00F30544" w:rsidRDefault="00F30544" w:rsidP="0059669F">
      <w:pPr>
        <w:spacing w:line="360" w:lineRule="auto"/>
        <w:ind w:left="5672" w:hanging="4963"/>
        <w:rPr>
          <w:rFonts w:ascii="Arial" w:eastAsiaTheme="minorHAnsi" w:hAnsi="Arial" w:cs="Arial"/>
          <w:sz w:val="20"/>
          <w:szCs w:val="20"/>
          <w:lang w:eastAsia="en-US"/>
        </w:rPr>
      </w:pPr>
    </w:p>
    <w:p w14:paraId="27E457FF" w14:textId="77777777" w:rsidR="00BE001A" w:rsidRDefault="00BE001A" w:rsidP="0059669F">
      <w:pPr>
        <w:spacing w:line="360" w:lineRule="auto"/>
        <w:ind w:left="5672" w:hanging="4963"/>
        <w:rPr>
          <w:rFonts w:ascii="Arial" w:eastAsiaTheme="minorHAnsi" w:hAnsi="Arial" w:cs="Arial"/>
          <w:sz w:val="20"/>
          <w:szCs w:val="20"/>
          <w:lang w:eastAsia="en-US"/>
        </w:rPr>
      </w:pPr>
    </w:p>
    <w:p w14:paraId="5CE06369" w14:textId="77777777" w:rsidR="00BE001A" w:rsidRDefault="00BE001A" w:rsidP="0059669F">
      <w:pPr>
        <w:spacing w:line="360" w:lineRule="auto"/>
        <w:ind w:left="5672" w:hanging="4963"/>
        <w:rPr>
          <w:rFonts w:ascii="Arial" w:eastAsiaTheme="minorHAnsi" w:hAnsi="Arial" w:cs="Arial"/>
          <w:sz w:val="20"/>
          <w:szCs w:val="20"/>
          <w:lang w:eastAsia="en-US"/>
        </w:rPr>
      </w:pPr>
    </w:p>
    <w:p w14:paraId="4FA29D73" w14:textId="31063160" w:rsidR="00287D42" w:rsidRPr="007E5AF2" w:rsidRDefault="00E8480E" w:rsidP="007E5AF2">
      <w:pPr>
        <w:pStyle w:val="Nagwek1"/>
        <w:spacing w:after="240" w:line="360" w:lineRule="auto"/>
        <w:ind w:left="284" w:right="2" w:hanging="45"/>
        <w:jc w:val="right"/>
        <w:rPr>
          <w:rFonts w:eastAsiaTheme="minorHAnsi" w:cs="Arial"/>
          <w:b w:val="0"/>
          <w:color w:val="000000" w:themeColor="text1"/>
          <w:szCs w:val="28"/>
          <w:lang w:eastAsia="en-US"/>
        </w:rPr>
      </w:pPr>
      <w:r w:rsidRPr="007E5AF2">
        <w:rPr>
          <w:rFonts w:eastAsiaTheme="minorHAnsi" w:cs="Arial"/>
          <w:color w:val="000000" w:themeColor="text1"/>
          <w:szCs w:val="28"/>
          <w:lang w:eastAsia="en-US"/>
        </w:rPr>
        <w:lastRenderedPageBreak/>
        <w:t xml:space="preserve">Załącznik nr </w:t>
      </w:r>
      <w:r w:rsidR="0059669F">
        <w:rPr>
          <w:rFonts w:eastAsiaTheme="minorHAnsi" w:cs="Arial"/>
          <w:color w:val="000000" w:themeColor="text1"/>
          <w:szCs w:val="28"/>
          <w:lang w:eastAsia="en-US"/>
        </w:rPr>
        <w:t>2</w:t>
      </w:r>
    </w:p>
    <w:p w14:paraId="067857D9" w14:textId="77777777" w:rsidR="000C7420" w:rsidRPr="000C7420" w:rsidRDefault="00F64C0E" w:rsidP="000C7420">
      <w:pPr>
        <w:autoSpaceDE w:val="0"/>
        <w:autoSpaceDN w:val="0"/>
        <w:adjustRightInd w:val="0"/>
        <w:jc w:val="both"/>
        <w:rPr>
          <w:rFonts w:ascii="Arial" w:hAnsi="Arial" w:cs="Arial"/>
          <w:sz w:val="24"/>
          <w:szCs w:val="24"/>
        </w:rPr>
      </w:pPr>
      <w:r w:rsidRPr="000C7420">
        <w:rPr>
          <w:rFonts w:ascii="Arial" w:eastAsiaTheme="minorHAnsi" w:hAnsi="Arial" w:cs="Arial"/>
          <w:color w:val="000000" w:themeColor="text1"/>
          <w:sz w:val="24"/>
          <w:lang w:eastAsia="en-US"/>
        </w:rPr>
        <w:t xml:space="preserve">W nawiązaniu do zapytania ofertowego </w:t>
      </w:r>
      <w:r w:rsidRPr="000C7420">
        <w:rPr>
          <w:rFonts w:ascii="Arial" w:hAnsi="Arial" w:cs="Arial"/>
          <w:sz w:val="24"/>
        </w:rPr>
        <w:t xml:space="preserve">na zadanie pn. </w:t>
      </w:r>
      <w:r w:rsidR="000C7420" w:rsidRPr="000C7420">
        <w:rPr>
          <w:rFonts w:ascii="Arial" w:hAnsi="Arial" w:cs="Arial"/>
          <w:sz w:val="24"/>
          <w:szCs w:val="24"/>
        </w:rPr>
        <w:t xml:space="preserve">Wymiana kompletu wytłaczarek. </w:t>
      </w:r>
    </w:p>
    <w:p w14:paraId="377B9241" w14:textId="77777777" w:rsidR="000C7420" w:rsidRPr="000C7420" w:rsidRDefault="000C7420" w:rsidP="000C7420">
      <w:pPr>
        <w:autoSpaceDE w:val="0"/>
        <w:autoSpaceDN w:val="0"/>
        <w:adjustRightInd w:val="0"/>
        <w:jc w:val="both"/>
        <w:rPr>
          <w:rFonts w:ascii="Arial" w:hAnsi="Arial" w:cs="Arial"/>
          <w:sz w:val="24"/>
          <w:szCs w:val="24"/>
        </w:rPr>
      </w:pPr>
      <w:r w:rsidRPr="000C742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0C7420">
        <w:rPr>
          <w:rFonts w:ascii="Arial" w:hAnsi="Arial" w:cs="Arial"/>
          <w:color w:val="000000"/>
          <w:sz w:val="24"/>
          <w:szCs w:val="24"/>
        </w:rPr>
        <w:t xml:space="preserve"> współfinansowanego z Europejskiego Funduszu Rozwoju Regionalnego</w:t>
      </w:r>
    </w:p>
    <w:p w14:paraId="04926A16" w14:textId="77777777" w:rsidR="00190D53" w:rsidRPr="007E5AF2" w:rsidRDefault="00190D53" w:rsidP="007E5AF2">
      <w:pPr>
        <w:spacing w:after="120" w:line="360" w:lineRule="auto"/>
        <w:rPr>
          <w:rFonts w:ascii="Arial" w:eastAsiaTheme="minorHAnsi" w:hAnsi="Arial" w:cs="Arial"/>
          <w:b/>
          <w:color w:val="000000" w:themeColor="text1"/>
          <w:sz w:val="24"/>
          <w:szCs w:val="24"/>
          <w:lang w:eastAsia="en-US"/>
        </w:rPr>
      </w:pPr>
    </w:p>
    <w:p w14:paraId="2AC84F01" w14:textId="77777777" w:rsidR="00E8480E" w:rsidRPr="007E5AF2" w:rsidRDefault="00E8480E" w:rsidP="007E5AF2">
      <w:pPr>
        <w:spacing w:after="240" w:line="360" w:lineRule="auto"/>
        <w:jc w:val="center"/>
        <w:rPr>
          <w:rFonts w:ascii="Arial" w:eastAsiaTheme="minorHAnsi" w:hAnsi="Arial" w:cs="Arial"/>
          <w:b/>
          <w:color w:val="000000" w:themeColor="text1"/>
          <w:sz w:val="28"/>
          <w:szCs w:val="28"/>
          <w:lang w:eastAsia="en-US"/>
        </w:rPr>
      </w:pPr>
      <w:r w:rsidRPr="007E5AF2">
        <w:rPr>
          <w:rFonts w:ascii="Arial" w:eastAsiaTheme="minorHAnsi" w:hAnsi="Arial" w:cs="Arial"/>
          <w:b/>
          <w:color w:val="000000" w:themeColor="text1"/>
          <w:sz w:val="28"/>
          <w:szCs w:val="28"/>
          <w:lang w:eastAsia="en-US"/>
        </w:rPr>
        <w:t>OŚWIADCZENIE</w:t>
      </w:r>
    </w:p>
    <w:p w14:paraId="618BA5A3" w14:textId="6740185E" w:rsidR="00E8480E" w:rsidRPr="007E5AF2" w:rsidRDefault="001628DB" w:rsidP="007E5AF2">
      <w:pPr>
        <w:spacing w:after="0" w:line="360" w:lineRule="auto"/>
        <w:jc w:val="center"/>
        <w:rPr>
          <w:rFonts w:ascii="Arial" w:eastAsiaTheme="minorHAnsi" w:hAnsi="Arial" w:cs="Arial"/>
          <w:b/>
          <w:bCs/>
          <w:color w:val="000000" w:themeColor="text1"/>
          <w:sz w:val="24"/>
          <w:szCs w:val="24"/>
          <w:lang w:eastAsia="en-US"/>
        </w:rPr>
      </w:pPr>
      <w:r w:rsidRPr="001628DB">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1D0156B4" w:rsidR="00E8480E" w:rsidRPr="007E5AF2" w:rsidRDefault="00E8480E" w:rsidP="007E5AF2">
      <w:pPr>
        <w:pStyle w:val="NormalnyWeb"/>
        <w:spacing w:line="360" w:lineRule="auto"/>
        <w:jc w:val="both"/>
        <w:rPr>
          <w:rFonts w:ascii="Arial" w:hAnsi="Arial" w:cs="Arial"/>
          <w:color w:val="000000"/>
          <w:lang w:eastAsia="pl-PL"/>
        </w:rPr>
      </w:pPr>
      <w:r w:rsidRPr="007E5AF2">
        <w:rPr>
          <w:rFonts w:ascii="Arial" w:eastAsiaTheme="minorHAnsi" w:hAnsi="Arial" w:cs="Arial"/>
          <w:color w:val="000000" w:themeColor="text1"/>
          <w:lang w:eastAsia="en-US"/>
        </w:rPr>
        <w:t xml:space="preserve">Składając ofertę do zapytania ofertowego </w:t>
      </w:r>
      <w:r w:rsidRPr="007E5AF2">
        <w:rPr>
          <w:rFonts w:ascii="Arial" w:hAnsi="Arial" w:cs="Arial"/>
          <w:color w:val="000000"/>
        </w:rPr>
        <w:t xml:space="preserve">na </w:t>
      </w:r>
      <w:r w:rsidR="000C7420" w:rsidRPr="006D07F0">
        <w:rPr>
          <w:rFonts w:ascii="Arial" w:hAnsi="Arial" w:cs="Arial"/>
        </w:rPr>
        <w:t>Wymiana kompletu wytłaczarek</w:t>
      </w:r>
      <w:r w:rsidR="008974EA">
        <w:rPr>
          <w:rFonts w:ascii="Arial" w:hAnsi="Arial" w:cs="Arial"/>
        </w:rPr>
        <w:t>,</w:t>
      </w:r>
      <w:r w:rsidR="008D735B" w:rsidRPr="00996AEC">
        <w:rPr>
          <w:rFonts w:ascii="Arial" w:hAnsi="Arial" w:cs="Arial"/>
        </w:rPr>
        <w:t xml:space="preserve"> </w:t>
      </w:r>
      <w:r w:rsidR="00287D42" w:rsidRPr="007E5AF2">
        <w:rPr>
          <w:rFonts w:ascii="Arial" w:hAnsi="Arial" w:cs="Arial"/>
          <w:bCs/>
          <w:lang w:eastAsia="en-US"/>
        </w:rPr>
        <w:t>o</w:t>
      </w:r>
      <w:r w:rsidRPr="007E5AF2">
        <w:rPr>
          <w:rFonts w:ascii="Arial" w:hAnsi="Arial" w:cs="Arial"/>
          <w:bCs/>
          <w:lang w:eastAsia="en-US"/>
        </w:rPr>
        <w:t>świadczam (oświadczamy)</w:t>
      </w:r>
      <w:r w:rsidRPr="007E5AF2">
        <w:rPr>
          <w:rFonts w:ascii="Arial" w:hAnsi="Arial" w:cs="Arial"/>
          <w:lang w:eastAsia="en-US"/>
        </w:rPr>
        <w:t xml:space="preserve">, </w:t>
      </w:r>
      <w:r w:rsidRPr="007E5AF2">
        <w:rPr>
          <w:rFonts w:ascii="Arial" w:hAnsi="Arial" w:cs="Arial"/>
          <w:b/>
          <w:lang w:eastAsia="en-US"/>
        </w:rPr>
        <w:t>że nie ma podstaw do wykluczenia mnie (nas) z postępowania o udzielenie zamówienia</w:t>
      </w:r>
      <w:r w:rsidRPr="007E5AF2">
        <w:rPr>
          <w:rFonts w:ascii="Arial" w:hAnsi="Arial" w:cs="Arial"/>
          <w:lang w:eastAsia="en-US"/>
        </w:rPr>
        <w:t xml:space="preserve"> z uwagi na </w:t>
      </w:r>
      <w:r w:rsidRPr="007E5AF2">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7E5AF2"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7E5AF2">
        <w:rPr>
          <w:rFonts w:ascii="Arial" w:hAnsi="Arial" w:cs="Arial"/>
        </w:rPr>
        <w:t>uczestniczeniu w spółce jako wspólnik spółki cywilnej lub spółki osobowej.</w:t>
      </w:r>
    </w:p>
    <w:p w14:paraId="2943425D"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posiadaniu co najmniej 10% udziału lub akcji (o ile niższy próg nie wynika z przepisów prawa).</w:t>
      </w:r>
    </w:p>
    <w:p w14:paraId="1455BE15"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pełnieniu funkcji członka organu nadzorczego lub zarządczego, prokurenta, pełnomocnika.</w:t>
      </w:r>
    </w:p>
    <w:p w14:paraId="3869EC5E"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pozostawaniu w związku małżeńskim, w stosunku pokrewieństwa lub powinowactwa w linii prostej, pokrewieństwa lub powinowactwa w linii bocznej </w:t>
      </w:r>
      <w:r w:rsidRPr="007E5AF2">
        <w:rPr>
          <w:rFonts w:ascii="Arial" w:hAnsi="Arial" w:cs="Arial"/>
        </w:rPr>
        <w:lastRenderedPageBreak/>
        <w:t>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529DA997"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pozostawania z wykonawcą w takim stosunku prawnym lub faktycznym, że istnieje uzasadniona wątpliwość co do ich bezstronności lub niezależności w związku z postępowaniem o udzielenie zamówienia.</w:t>
      </w:r>
    </w:p>
    <w:p w14:paraId="057FDEB9" w14:textId="77777777" w:rsidR="00E8480E" w:rsidRPr="007E5AF2" w:rsidRDefault="00E8480E" w:rsidP="007E5AF2">
      <w:pPr>
        <w:pStyle w:val="Akapitzlist"/>
        <w:spacing w:line="360" w:lineRule="auto"/>
        <w:ind w:left="567"/>
        <w:jc w:val="both"/>
        <w:rPr>
          <w:rFonts w:ascii="Arial" w:hAnsi="Arial" w:cs="Arial"/>
          <w:bCs/>
          <w:lang w:eastAsia="en-US"/>
        </w:rPr>
      </w:pPr>
    </w:p>
    <w:p w14:paraId="559C390D" w14:textId="77777777" w:rsidR="00E8480E" w:rsidRPr="007E5AF2"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7E5AF2" w:rsidRDefault="001E26DE" w:rsidP="001E26DE">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Pr>
          <w:rFonts w:ascii="Arial" w:eastAsiaTheme="minorHAnsi" w:hAnsi="Arial" w:cs="Arial"/>
          <w:sz w:val="24"/>
          <w:szCs w:val="24"/>
          <w:lang w:eastAsia="en-US"/>
        </w:rPr>
        <w:t xml:space="preserve">__ </w:t>
      </w:r>
      <w:r>
        <w:rPr>
          <w:rFonts w:ascii="Arial" w:eastAsiaTheme="minorHAnsi" w:hAnsi="Arial" w:cs="Arial"/>
          <w:sz w:val="24"/>
          <w:szCs w:val="24"/>
          <w:lang w:eastAsia="en-US"/>
        </w:rPr>
        <w:tab/>
      </w:r>
      <w:r>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         ______________________</w:t>
      </w:r>
    </w:p>
    <w:p w14:paraId="65459770" w14:textId="77777777" w:rsidR="00E8480E" w:rsidRPr="007E5AF2"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41BF1ABD" w14:textId="77777777" w:rsidR="004C322F" w:rsidRPr="007E5AF2"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7E5AF2"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7E5AF2" w:rsidRDefault="00587336" w:rsidP="007E5AF2">
      <w:pPr>
        <w:spacing w:line="360" w:lineRule="auto"/>
        <w:rPr>
          <w:rFonts w:ascii="Arial" w:hAnsi="Arial" w:cs="Arial"/>
          <w:b/>
          <w:bCs/>
          <w:color w:val="222222"/>
          <w:sz w:val="24"/>
          <w:szCs w:val="24"/>
          <w:shd w:val="clear" w:color="auto" w:fill="FFFFFF"/>
        </w:rPr>
        <w:sectPr w:rsidR="00EE77A2" w:rsidRPr="007E5AF2" w:rsidSect="0010308A">
          <w:pgSz w:w="11906" w:h="16838"/>
          <w:pgMar w:top="1270" w:right="1416" w:bottom="1276" w:left="1417" w:header="510" w:footer="567" w:gutter="0"/>
          <w:pgNumType w:start="1"/>
          <w:cols w:space="708"/>
        </w:sectPr>
      </w:pPr>
      <w:r w:rsidRPr="007E5AF2">
        <w:rPr>
          <w:rFonts w:ascii="Arial" w:hAnsi="Arial" w:cs="Arial"/>
          <w:b/>
          <w:bCs/>
          <w:color w:val="222222"/>
          <w:sz w:val="24"/>
          <w:szCs w:val="24"/>
          <w:shd w:val="clear" w:color="auto" w:fill="FFFFFF"/>
        </w:rPr>
        <w:br w:type="page"/>
      </w:r>
    </w:p>
    <w:p w14:paraId="08154C41" w14:textId="4988BEC9" w:rsidR="007327AD"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3 </w:t>
      </w:r>
    </w:p>
    <w:p w14:paraId="14CE5A1D" w14:textId="77777777" w:rsidR="00234A0E" w:rsidRPr="007E5AF2" w:rsidRDefault="00234A0E" w:rsidP="007E5AF2">
      <w:pPr>
        <w:spacing w:after="240" w:line="360" w:lineRule="auto"/>
        <w:jc w:val="center"/>
        <w:rPr>
          <w:rFonts w:ascii="Arial" w:hAnsi="Arial" w:cs="Arial"/>
          <w:sz w:val="28"/>
          <w:szCs w:val="28"/>
        </w:rPr>
      </w:pPr>
      <w:r w:rsidRPr="007E5AF2">
        <w:rPr>
          <w:rFonts w:ascii="Arial" w:eastAsiaTheme="minorHAnsi" w:hAnsi="Arial" w:cs="Arial"/>
          <w:b/>
          <w:color w:val="000000" w:themeColor="text1"/>
          <w:sz w:val="28"/>
          <w:szCs w:val="28"/>
          <w:lang w:eastAsia="en-US"/>
        </w:rPr>
        <w:t>OŚWIADCZENIE</w:t>
      </w:r>
    </w:p>
    <w:p w14:paraId="4F7CC83B" w14:textId="30AF2B6B" w:rsidR="00234A0E" w:rsidRPr="001E26DE" w:rsidRDefault="00234A0E" w:rsidP="007E5AF2">
      <w:pPr>
        <w:spacing w:after="240" w:line="360" w:lineRule="auto"/>
        <w:jc w:val="center"/>
        <w:rPr>
          <w:rFonts w:ascii="Arial" w:eastAsiaTheme="minorHAnsi" w:hAnsi="Arial" w:cs="Arial"/>
          <w:b/>
          <w:color w:val="000000" w:themeColor="text1"/>
          <w:sz w:val="24"/>
          <w:szCs w:val="24"/>
          <w:lang w:eastAsia="en-US"/>
        </w:rPr>
      </w:pPr>
      <w:r w:rsidRPr="001E26DE">
        <w:rPr>
          <w:rFonts w:ascii="Arial" w:eastAsiaTheme="minorHAnsi" w:hAnsi="Arial" w:cs="Arial"/>
          <w:b/>
          <w:color w:val="000000" w:themeColor="text1"/>
          <w:sz w:val="24"/>
          <w:szCs w:val="24"/>
          <w:lang w:eastAsia="en-US"/>
        </w:rPr>
        <w:t>dotyczące spełnienia warunków udziału w postępowaniu</w:t>
      </w:r>
    </w:p>
    <w:p w14:paraId="011A650A" w14:textId="06CE502B" w:rsidR="00234A0E" w:rsidRPr="001E26DE" w:rsidRDefault="00234A0E" w:rsidP="007E5AF2">
      <w:pPr>
        <w:autoSpaceDE w:val="0"/>
        <w:autoSpaceDN w:val="0"/>
        <w:adjustRightInd w:val="0"/>
        <w:spacing w:line="360" w:lineRule="auto"/>
        <w:jc w:val="both"/>
        <w:rPr>
          <w:rFonts w:ascii="Arial" w:hAnsi="Arial" w:cs="Arial"/>
          <w:sz w:val="24"/>
          <w:szCs w:val="24"/>
        </w:rPr>
      </w:pPr>
      <w:r w:rsidRPr="001E26DE">
        <w:rPr>
          <w:rFonts w:ascii="Arial" w:eastAsiaTheme="minorHAnsi" w:hAnsi="Arial" w:cs="Arial"/>
          <w:color w:val="000000" w:themeColor="text1"/>
          <w:sz w:val="24"/>
          <w:szCs w:val="24"/>
          <w:lang w:eastAsia="en-US"/>
        </w:rPr>
        <w:t xml:space="preserve">Składając ofertę do zapytania ofertowego </w:t>
      </w:r>
      <w:r w:rsidRPr="001E26DE">
        <w:rPr>
          <w:rFonts w:ascii="Arial" w:hAnsi="Arial" w:cs="Arial"/>
          <w:color w:val="000000"/>
          <w:sz w:val="24"/>
          <w:szCs w:val="24"/>
        </w:rPr>
        <w:t xml:space="preserve">na </w:t>
      </w:r>
      <w:r w:rsidR="00CD36FC" w:rsidRPr="006D07F0">
        <w:rPr>
          <w:rFonts w:ascii="Arial" w:hAnsi="Arial" w:cs="Arial"/>
          <w:sz w:val="24"/>
          <w:szCs w:val="24"/>
        </w:rPr>
        <w:t>Wymiana kompletu wytłaczarek</w:t>
      </w:r>
      <w:r w:rsidR="00F64C0E">
        <w:rPr>
          <w:rFonts w:ascii="Arial" w:hAnsi="Arial" w:cs="Arial"/>
          <w:sz w:val="24"/>
          <w:szCs w:val="24"/>
        </w:rPr>
        <w:t>,</w:t>
      </w:r>
      <w:r w:rsidR="007327AD" w:rsidRPr="001E26DE">
        <w:rPr>
          <w:rFonts w:ascii="Arial" w:eastAsia="Times New Roman" w:hAnsi="Arial" w:cs="Arial"/>
          <w:bCs/>
          <w:sz w:val="24"/>
          <w:szCs w:val="24"/>
          <w:lang w:eastAsia="en-US"/>
        </w:rPr>
        <w:t xml:space="preserve"> </w:t>
      </w:r>
      <w:r w:rsidRPr="001E26DE">
        <w:rPr>
          <w:rFonts w:ascii="Arial" w:eastAsia="Times New Roman" w:hAnsi="Arial" w:cs="Arial"/>
          <w:bCs/>
          <w:sz w:val="24"/>
          <w:szCs w:val="24"/>
          <w:lang w:eastAsia="en-US"/>
        </w:rPr>
        <w:t>oświadczam (oświadczamy)</w:t>
      </w:r>
      <w:r w:rsidRPr="001E26DE">
        <w:rPr>
          <w:rFonts w:ascii="Arial" w:eastAsia="Times New Roman" w:hAnsi="Arial" w:cs="Arial"/>
          <w:sz w:val="24"/>
          <w:szCs w:val="24"/>
          <w:lang w:eastAsia="en-US"/>
        </w:rPr>
        <w:t>,</w:t>
      </w:r>
      <w:r w:rsidRPr="001E26DE">
        <w:rPr>
          <w:rFonts w:ascii="Arial" w:hAnsi="Arial" w:cs="Arial"/>
          <w:sz w:val="24"/>
          <w:szCs w:val="24"/>
        </w:rPr>
        <w:t xml:space="preserve"> iż spełniam(y) warunki udziału  w postępowaniu określone przez zamawiającego w zapytaniu ofertowym. </w:t>
      </w:r>
    </w:p>
    <w:p w14:paraId="435D7F74" w14:textId="77777777" w:rsidR="00E94BE2" w:rsidRPr="001E26DE" w:rsidRDefault="00E94BE2" w:rsidP="00E94BE2">
      <w:pPr>
        <w:tabs>
          <w:tab w:val="right" w:pos="8976"/>
        </w:tabs>
        <w:spacing w:line="360" w:lineRule="auto"/>
        <w:jc w:val="both"/>
        <w:rPr>
          <w:rFonts w:ascii="Arial" w:hAnsi="Arial" w:cs="Arial"/>
          <w:sz w:val="24"/>
          <w:szCs w:val="24"/>
        </w:rPr>
      </w:pPr>
      <w:r w:rsidRPr="001E26DE">
        <w:rPr>
          <w:rFonts w:ascii="Arial" w:hAnsi="Arial" w:cs="Arial"/>
          <w:sz w:val="24"/>
          <w:szCs w:val="24"/>
        </w:rPr>
        <w:t>Oświadczam (y), że:</w:t>
      </w:r>
    </w:p>
    <w:p w14:paraId="74EF4DD1"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Wszystkie informacje zamieszczone w ofercie są zgodne ze stanem faktycznym.</w:t>
      </w:r>
    </w:p>
    <w:p w14:paraId="7E2DB60F"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Ponadto, oświadczam, że:</w:t>
      </w:r>
    </w:p>
    <w:p w14:paraId="3AAE4FF1"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Pr="00E82BBF" w:rsidRDefault="00E94BE2" w:rsidP="00E94BE2">
      <w:pPr>
        <w:tabs>
          <w:tab w:val="right" w:pos="8976"/>
        </w:tabs>
        <w:spacing w:line="240" w:lineRule="auto"/>
        <w:jc w:val="both"/>
        <w:rPr>
          <w:rFonts w:ascii="Arial" w:hAnsi="Arial" w:cs="Arial"/>
          <w:sz w:val="24"/>
          <w:szCs w:val="24"/>
        </w:rPr>
      </w:pPr>
      <w:r w:rsidRPr="00E82BBF">
        <w:rPr>
          <w:rFonts w:ascii="Arial" w:hAnsi="Arial" w:cs="Arial"/>
          <w:sz w:val="24"/>
          <w:szCs w:val="24"/>
        </w:rPr>
        <w:t>3. Dysponuję osobami, które będą uczestniczyć w wykonywaniu zamówienia, a które posiadają wymagane uprawnienia.</w:t>
      </w:r>
    </w:p>
    <w:p w14:paraId="2F054C35" w14:textId="77777777" w:rsidR="00E94BE2" w:rsidRPr="00E82BBF" w:rsidRDefault="00E94BE2" w:rsidP="00E94BE2">
      <w:pPr>
        <w:pStyle w:val="Akapitzlist"/>
        <w:ind w:left="0"/>
        <w:jc w:val="both"/>
        <w:rPr>
          <w:rFonts w:ascii="Arial" w:hAnsi="Arial" w:cs="Arial"/>
        </w:rPr>
      </w:pPr>
      <w:r w:rsidRPr="00E82BBF">
        <w:rPr>
          <w:rFonts w:ascii="Arial" w:hAnsi="Arial" w:cs="Arial"/>
        </w:rPr>
        <w:t xml:space="preserve">4.Oświadczam, że nie podlegam wykluczeniu z postępowania na podstawie </w:t>
      </w:r>
      <w:r w:rsidRPr="00E82BBF">
        <w:rPr>
          <w:rFonts w:ascii="Arial" w:hAnsi="Arial" w:cs="Arial"/>
        </w:rPr>
        <w:br/>
        <w:t>art. 108 i art. 109 ust. 1 pkt 1) i 4) ustawy Pzp.</w:t>
      </w:r>
    </w:p>
    <w:p w14:paraId="794963B8" w14:textId="77777777" w:rsidR="00E94BE2" w:rsidRPr="00E82BBF" w:rsidRDefault="00E94BE2" w:rsidP="00E94BE2">
      <w:pPr>
        <w:pStyle w:val="Akapitzlist"/>
        <w:ind w:left="0"/>
        <w:jc w:val="both"/>
        <w:rPr>
          <w:rFonts w:ascii="Arial" w:hAnsi="Arial" w:cs="Arial"/>
        </w:rPr>
      </w:pPr>
    </w:p>
    <w:p w14:paraId="0F837B37" w14:textId="77777777" w:rsidR="00E94BE2" w:rsidRPr="00E82BBF" w:rsidRDefault="00E94BE2" w:rsidP="00E94BE2">
      <w:pPr>
        <w:spacing w:line="240" w:lineRule="auto"/>
        <w:jc w:val="both"/>
        <w:rPr>
          <w:rFonts w:ascii="Arial" w:hAnsi="Arial" w:cs="Arial"/>
          <w:sz w:val="24"/>
          <w:szCs w:val="24"/>
        </w:rPr>
      </w:pPr>
      <w:r w:rsidRPr="00E82BBF">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E82BBF" w:rsidRDefault="00E94BE2" w:rsidP="00E94BE2">
      <w:pPr>
        <w:spacing w:line="276" w:lineRule="auto"/>
        <w:jc w:val="both"/>
        <w:rPr>
          <w:rFonts w:ascii="Arial" w:hAnsi="Arial" w:cs="Arial"/>
          <w:sz w:val="24"/>
          <w:szCs w:val="24"/>
          <w:u w:val="single"/>
        </w:rPr>
      </w:pPr>
      <w:r w:rsidRPr="00E82BBF">
        <w:rPr>
          <w:rFonts w:ascii="Arial" w:hAnsi="Arial" w:cs="Arial"/>
          <w:sz w:val="24"/>
          <w:szCs w:val="24"/>
        </w:rPr>
        <w:t>6.</w:t>
      </w:r>
      <w:r w:rsidRPr="00E82BBF">
        <w:rPr>
          <w:rFonts w:ascii="Arial" w:hAnsi="Arial" w:cs="Arial"/>
          <w:sz w:val="24"/>
          <w:szCs w:val="24"/>
          <w:u w:val="single"/>
        </w:rPr>
        <w:t xml:space="preserve"> </w:t>
      </w:r>
      <w:r w:rsidRPr="00E82BBF">
        <w:rPr>
          <w:rFonts w:ascii="Arial" w:hAnsi="Arial" w:cs="Arial"/>
          <w:sz w:val="24"/>
          <w:szCs w:val="24"/>
        </w:rPr>
        <w:t xml:space="preserve">Oświadczam, iż składam informacje i dane o zakresie korzystania ze środowiska do Właściwego urzędu Marszałkowskiego oraz uiszczam należne opłaty </w:t>
      </w:r>
      <w:r w:rsidRPr="00E82BBF">
        <w:rPr>
          <w:rFonts w:ascii="Arial" w:hAnsi="Arial" w:cs="Arial"/>
          <w:b/>
          <w:bCs/>
          <w:sz w:val="24"/>
          <w:szCs w:val="24"/>
        </w:rPr>
        <w:t>(skreślić jeżeli nie dotyczy)</w:t>
      </w:r>
    </w:p>
    <w:p w14:paraId="1187C5D1" w14:textId="77777777" w:rsidR="00E94BE2" w:rsidRPr="001E26DE" w:rsidRDefault="00E94BE2" w:rsidP="00E94BE2">
      <w:pPr>
        <w:spacing w:line="276" w:lineRule="auto"/>
        <w:jc w:val="both"/>
        <w:rPr>
          <w:rFonts w:ascii="Arial" w:hAnsi="Arial" w:cs="Arial"/>
          <w:sz w:val="24"/>
          <w:szCs w:val="24"/>
          <w:u w:val="single"/>
        </w:rPr>
      </w:pPr>
      <w:r w:rsidRPr="00E82BBF">
        <w:rPr>
          <w:rFonts w:ascii="Arial" w:hAnsi="Arial" w:cs="Arial"/>
          <w:sz w:val="24"/>
          <w:szCs w:val="24"/>
        </w:rPr>
        <w:t xml:space="preserve">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aresztu, ograniczenia wolności lub karę grzywny oraz nie wydano wobec mnie </w:t>
      </w:r>
      <w:r w:rsidRPr="00E82BBF">
        <w:rPr>
          <w:rFonts w:ascii="Arial" w:hAnsi="Arial" w:cs="Arial"/>
          <w:sz w:val="24"/>
          <w:szCs w:val="24"/>
        </w:rPr>
        <w:lastRenderedPageBreak/>
        <w:t>ostatecznej decyzji administracyjnej o naruszeniu obowiązków wynikających z prawa ochrony środowiska i nie wymierzono tą decyzją karę pieniężną.</w:t>
      </w:r>
    </w:p>
    <w:p w14:paraId="20BCAF94" w14:textId="77777777" w:rsidR="00E94BE2"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1E26DE"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1E26DE"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1E26DE" w:rsidRDefault="00E94BE2" w:rsidP="00E94BE2">
      <w:pPr>
        <w:ind w:left="567"/>
        <w:jc w:val="both"/>
        <w:rPr>
          <w:rFonts w:ascii="Arial" w:eastAsia="Times New Roman" w:hAnsi="Arial" w:cs="Arial"/>
          <w:sz w:val="24"/>
          <w:szCs w:val="24"/>
          <w:lang w:eastAsia="en-US"/>
        </w:rPr>
      </w:pPr>
      <w:r w:rsidRPr="001E26DE">
        <w:rPr>
          <w:rFonts w:ascii="Arial" w:eastAsia="Times New Roman" w:hAnsi="Arial" w:cs="Arial"/>
          <w:sz w:val="24"/>
          <w:szCs w:val="24"/>
          <w:lang w:eastAsia="en-US"/>
        </w:rPr>
        <w:t>……………………                                  …………..…………….………………....</w:t>
      </w:r>
    </w:p>
    <w:p w14:paraId="6E6AE7BD" w14:textId="77777777" w:rsidR="00E94BE2" w:rsidRPr="001E26DE"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649413D" w14:textId="77777777" w:rsidR="00E94BE2" w:rsidRPr="001E26DE"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1E26DE"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1E26DE"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Default="00F54E70" w:rsidP="007E5AF2">
      <w:pPr>
        <w:spacing w:line="360" w:lineRule="auto"/>
        <w:rPr>
          <w:rFonts w:ascii="Arial" w:hAnsi="Arial" w:cs="Arial"/>
          <w:b/>
          <w:bCs/>
          <w:color w:val="222222"/>
          <w:sz w:val="24"/>
          <w:szCs w:val="24"/>
          <w:shd w:val="clear" w:color="auto" w:fill="FFFFFF"/>
        </w:rPr>
      </w:pPr>
      <w:r w:rsidRPr="001E26DE">
        <w:rPr>
          <w:rFonts w:ascii="Arial" w:hAnsi="Arial" w:cs="Arial"/>
          <w:b/>
          <w:bCs/>
          <w:color w:val="222222"/>
          <w:sz w:val="24"/>
          <w:szCs w:val="24"/>
          <w:shd w:val="clear" w:color="auto" w:fill="FFFFFF"/>
        </w:rPr>
        <w:br w:type="page"/>
      </w:r>
    </w:p>
    <w:p w14:paraId="44392EC7" w14:textId="0ECB9EE8" w:rsidR="00B85599"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4 </w:t>
      </w:r>
    </w:p>
    <w:p w14:paraId="49E7BB58" w14:textId="77777777" w:rsidR="00CD36FC" w:rsidRPr="00CD36FC" w:rsidRDefault="00F64C0E" w:rsidP="00CD36FC">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t>
      </w:r>
      <w:r w:rsidR="00CD36FC" w:rsidRPr="00CD36FC">
        <w:rPr>
          <w:rFonts w:cs="Arial"/>
          <w:b w:val="0"/>
          <w:bCs w:val="0"/>
          <w:sz w:val="24"/>
        </w:rPr>
        <w:t xml:space="preserve">Wymiana kompletu wytłaczarek </w:t>
      </w:r>
    </w:p>
    <w:p w14:paraId="1A66F813" w14:textId="77777777" w:rsidR="00CD36FC" w:rsidRPr="006D07F0" w:rsidRDefault="00CD36FC" w:rsidP="00CD36FC">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41D8CFFA" w14:textId="77777777" w:rsidR="00190D53" w:rsidRDefault="00190D53" w:rsidP="007E5AF2">
      <w:pPr>
        <w:spacing w:after="0" w:line="360" w:lineRule="auto"/>
        <w:rPr>
          <w:rFonts w:ascii="Arial" w:hAnsi="Arial" w:cs="Arial"/>
          <w:b/>
          <w:sz w:val="24"/>
          <w:szCs w:val="24"/>
        </w:rPr>
      </w:pPr>
    </w:p>
    <w:p w14:paraId="63A7D78A" w14:textId="69E1480C" w:rsidR="00234A0E" w:rsidRPr="007E5AF2" w:rsidRDefault="00234A0E" w:rsidP="007E5AF2">
      <w:pPr>
        <w:spacing w:after="0" w:line="360" w:lineRule="auto"/>
        <w:rPr>
          <w:rFonts w:ascii="Arial" w:hAnsi="Arial" w:cs="Arial"/>
          <w:b/>
          <w:sz w:val="24"/>
          <w:szCs w:val="24"/>
        </w:rPr>
      </w:pPr>
      <w:r w:rsidRPr="007E5AF2">
        <w:rPr>
          <w:rFonts w:ascii="Arial" w:hAnsi="Arial" w:cs="Arial"/>
          <w:b/>
          <w:sz w:val="24"/>
          <w:szCs w:val="24"/>
        </w:rPr>
        <w:t>OFERENT</w:t>
      </w:r>
    </w:p>
    <w:p w14:paraId="3904B4A8" w14:textId="77777777" w:rsidR="00234A0E" w:rsidRPr="007E5AF2" w:rsidRDefault="00234A0E" w:rsidP="007E5AF2">
      <w:pPr>
        <w:spacing w:after="0" w:line="360" w:lineRule="auto"/>
        <w:rPr>
          <w:rFonts w:ascii="Arial" w:hAnsi="Arial" w:cs="Arial"/>
          <w:b/>
          <w:sz w:val="24"/>
          <w:szCs w:val="24"/>
        </w:rPr>
      </w:pPr>
    </w:p>
    <w:p w14:paraId="04935D9D"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247AF594"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425E708E" w14:textId="77777777" w:rsidR="008F61DE" w:rsidRDefault="00234A0E" w:rsidP="007E5AF2">
      <w:pPr>
        <w:spacing w:after="0" w:line="360" w:lineRule="auto"/>
        <w:ind w:right="6859"/>
        <w:jc w:val="center"/>
        <w:rPr>
          <w:rFonts w:ascii="Arial" w:hAnsi="Arial" w:cs="Arial"/>
        </w:rPr>
      </w:pPr>
      <w:r w:rsidRPr="008F61DE">
        <w:rPr>
          <w:rFonts w:ascii="Arial" w:hAnsi="Arial" w:cs="Arial"/>
        </w:rPr>
        <w:t>(pełna nazwa/firma</w:t>
      </w:r>
    </w:p>
    <w:p w14:paraId="1C2BE252" w14:textId="41750C1C" w:rsidR="00234A0E" w:rsidRPr="008F61DE" w:rsidRDefault="00234A0E" w:rsidP="007E5AF2">
      <w:pPr>
        <w:spacing w:after="0" w:line="360" w:lineRule="auto"/>
        <w:ind w:right="6859"/>
        <w:jc w:val="center"/>
        <w:rPr>
          <w:rFonts w:ascii="Arial" w:hAnsi="Arial" w:cs="Arial"/>
        </w:rPr>
      </w:pPr>
      <w:r w:rsidRPr="008F61DE">
        <w:rPr>
          <w:rFonts w:ascii="Arial" w:hAnsi="Arial" w:cs="Arial"/>
        </w:rPr>
        <w:t>,</w:t>
      </w:r>
      <w:r w:rsidR="008F61DE">
        <w:rPr>
          <w:rFonts w:ascii="Arial" w:hAnsi="Arial" w:cs="Arial"/>
        </w:rPr>
        <w:t>a</w:t>
      </w:r>
      <w:r w:rsidRPr="008F61DE">
        <w:rPr>
          <w:rFonts w:ascii="Arial" w:hAnsi="Arial" w:cs="Arial"/>
        </w:rPr>
        <w:t>dres, w zależności od podmiotu: NIP/PESEL, KRS/CEiDG)</w:t>
      </w:r>
    </w:p>
    <w:p w14:paraId="5A961611" w14:textId="77777777" w:rsidR="00234A0E" w:rsidRPr="007E5AF2"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8F61DE" w:rsidRDefault="00234A0E" w:rsidP="008F61DE">
      <w:pPr>
        <w:rPr>
          <w:rFonts w:ascii="Arial" w:hAnsi="Arial" w:cs="Arial"/>
          <w:bCs/>
          <w:sz w:val="24"/>
          <w:szCs w:val="24"/>
        </w:rPr>
      </w:pPr>
      <w:r w:rsidRPr="008F61DE">
        <w:rPr>
          <w:rFonts w:ascii="Arial" w:hAnsi="Arial" w:cs="Arial"/>
          <w:bCs/>
          <w:sz w:val="24"/>
          <w:szCs w:val="24"/>
        </w:rPr>
        <w:t>Przystępując do zapytania ofertowego oświadczam, że zrealizowałem z należytą starannością następujące zamówienia:</w:t>
      </w:r>
    </w:p>
    <w:p w14:paraId="1A3EF1DF" w14:textId="77777777" w:rsidR="00383C39" w:rsidRPr="008F61DE" w:rsidRDefault="00383C39" w:rsidP="00383C39">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260BCCB7" w14:textId="77777777" w:rsidR="00383C39" w:rsidRPr="008F61DE" w:rsidRDefault="00383C39" w:rsidP="00383C39">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p w14:paraId="2576986F" w14:textId="77777777" w:rsidR="00383C39" w:rsidRPr="007E5AF2" w:rsidRDefault="00383C39" w:rsidP="00314552">
      <w:pPr>
        <w:spacing w:line="360" w:lineRule="auto"/>
        <w:rPr>
          <w:rFonts w:ascii="Arial" w:hAnsi="Arial" w:cs="Arial"/>
          <w:b/>
          <w:sz w:val="24"/>
          <w:szCs w:val="24"/>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D6F5B"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7E5AF2" w:rsidRDefault="00FE7149" w:rsidP="007E5AF2">
            <w:pPr>
              <w:spacing w:line="360" w:lineRule="auto"/>
              <w:jc w:val="center"/>
              <w:rPr>
                <w:rFonts w:ascii="Arial" w:hAnsi="Arial" w:cs="Arial"/>
                <w:b/>
                <w:sz w:val="24"/>
                <w:szCs w:val="24"/>
              </w:rPr>
            </w:pPr>
            <w:r w:rsidRPr="007E5AF2">
              <w:rPr>
                <w:rFonts w:ascii="Arial" w:hAnsi="Arial" w:cs="Arial"/>
                <w:b/>
                <w:sz w:val="24"/>
                <w:szCs w:val="24"/>
              </w:rPr>
              <w:lastRenderedPageBreak/>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Data i miejsce wykonania zamówienia</w:t>
            </w:r>
          </w:p>
        </w:tc>
      </w:tr>
      <w:tr w:rsidR="00B85599" w:rsidRPr="001D6F5B"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7E5AF2" w:rsidRDefault="00B85599" w:rsidP="007E5AF2">
            <w:pPr>
              <w:autoSpaceDE w:val="0"/>
              <w:autoSpaceDN w:val="0"/>
              <w:adjustRightInd w:val="0"/>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7E5AF2" w:rsidRDefault="00B85599" w:rsidP="007E5AF2">
            <w:pPr>
              <w:spacing w:line="360" w:lineRule="auto"/>
              <w:jc w:val="center"/>
              <w:rPr>
                <w:rFonts w:ascii="Arial" w:hAnsi="Arial" w:cs="Arial"/>
                <w:b/>
                <w:sz w:val="24"/>
                <w:szCs w:val="24"/>
              </w:rPr>
            </w:pPr>
          </w:p>
        </w:tc>
      </w:tr>
      <w:tr w:rsidR="00B85599" w:rsidRPr="001D6F5B"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7E5AF2" w:rsidRDefault="00B85599" w:rsidP="007E5AF2">
            <w:pPr>
              <w:spacing w:line="360" w:lineRule="auto"/>
              <w:jc w:val="center"/>
              <w:rPr>
                <w:rFonts w:ascii="Arial" w:hAnsi="Arial" w:cs="Arial"/>
                <w:b/>
                <w:sz w:val="24"/>
                <w:szCs w:val="24"/>
              </w:rPr>
            </w:pPr>
          </w:p>
        </w:tc>
      </w:tr>
      <w:tr w:rsidR="00B85599" w:rsidRPr="001D6F5B"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7E5AF2" w:rsidRDefault="00B85599" w:rsidP="007E5AF2">
            <w:pPr>
              <w:spacing w:line="360" w:lineRule="auto"/>
              <w:jc w:val="center"/>
              <w:rPr>
                <w:rFonts w:ascii="Arial" w:hAnsi="Arial" w:cs="Arial"/>
                <w:b/>
                <w:sz w:val="24"/>
                <w:szCs w:val="24"/>
              </w:rPr>
            </w:pPr>
          </w:p>
        </w:tc>
      </w:tr>
    </w:tbl>
    <w:p w14:paraId="57FB0F87" w14:textId="77777777" w:rsidR="000A5D99" w:rsidRDefault="000A5D99" w:rsidP="000A5D99">
      <w:pPr>
        <w:tabs>
          <w:tab w:val="left" w:pos="270"/>
        </w:tabs>
        <w:spacing w:before="60"/>
        <w:jc w:val="both"/>
        <w:rPr>
          <w:rFonts w:ascii="Arial" w:hAnsi="Arial" w:cs="Arial"/>
          <w:sz w:val="24"/>
          <w:szCs w:val="24"/>
          <w:highlight w:val="green"/>
          <w:shd w:val="clear" w:color="auto" w:fill="FFFFFF"/>
        </w:rPr>
      </w:pPr>
    </w:p>
    <w:p w14:paraId="401475AD" w14:textId="77777777" w:rsidR="00DC1D85" w:rsidRPr="001176E7" w:rsidRDefault="00DC1D85" w:rsidP="00DC1D85">
      <w:pPr>
        <w:tabs>
          <w:tab w:val="left" w:pos="270"/>
        </w:tabs>
        <w:spacing w:before="60"/>
        <w:jc w:val="both"/>
        <w:rPr>
          <w:rFonts w:ascii="Arial" w:hAnsi="Arial" w:cs="Arial"/>
          <w:sz w:val="24"/>
          <w:szCs w:val="24"/>
          <w:shd w:val="clear" w:color="auto" w:fill="FFFFFF"/>
        </w:rPr>
      </w:pPr>
      <w:r w:rsidRPr="001176E7">
        <w:rPr>
          <w:rFonts w:ascii="Arial" w:hAnsi="Arial" w:cs="Arial"/>
          <w:sz w:val="24"/>
          <w:szCs w:val="24"/>
          <w:shd w:val="clear" w:color="auto" w:fill="FFFFFF"/>
        </w:rPr>
        <w:t xml:space="preserve">Zamawiający określa następujące warunki w tym zakresie: </w:t>
      </w:r>
    </w:p>
    <w:p w14:paraId="3FADB230" w14:textId="2D7E4460" w:rsidR="007535D1" w:rsidRPr="002676A3" w:rsidRDefault="007535D1" w:rsidP="007535D1">
      <w:pPr>
        <w:tabs>
          <w:tab w:val="left" w:pos="270"/>
        </w:tabs>
        <w:spacing w:before="60"/>
        <w:jc w:val="both"/>
        <w:rPr>
          <w:rFonts w:ascii="Arial" w:hAnsi="Arial" w:cs="Arial"/>
          <w:sz w:val="24"/>
          <w:szCs w:val="24"/>
          <w:shd w:val="clear" w:color="auto" w:fill="FFFFFF"/>
        </w:rPr>
      </w:pPr>
      <w:bookmarkStart w:id="5" w:name="_Hlk216711369"/>
      <w:r w:rsidRPr="002676A3">
        <w:rPr>
          <w:rFonts w:ascii="Arial" w:hAnsi="Arial" w:cs="Arial"/>
          <w:sz w:val="24"/>
          <w:szCs w:val="24"/>
          <w:shd w:val="clear" w:color="auto" w:fill="FFFFFF"/>
        </w:rPr>
        <w:t>Wykonanie w okresie ostatnich pięciu lat przed upływem terminu składania ofert, a jeżeli okres prowadzenia działalności jest krótszy – w tym okresie, co najmniej 3 zada</w:t>
      </w:r>
      <w:r>
        <w:rPr>
          <w:rFonts w:ascii="Arial" w:hAnsi="Arial" w:cs="Arial"/>
          <w:sz w:val="24"/>
          <w:szCs w:val="24"/>
          <w:shd w:val="clear" w:color="auto" w:fill="FFFFFF"/>
        </w:rPr>
        <w:t>ń</w:t>
      </w:r>
      <w:r w:rsidRPr="002676A3">
        <w:rPr>
          <w:rFonts w:ascii="Arial" w:hAnsi="Arial" w:cs="Arial"/>
          <w:sz w:val="24"/>
          <w:szCs w:val="24"/>
          <w:shd w:val="clear" w:color="auto" w:fill="FFFFFF"/>
        </w:rPr>
        <w:t>, tożsam</w:t>
      </w:r>
      <w:r>
        <w:rPr>
          <w:rFonts w:ascii="Arial" w:hAnsi="Arial" w:cs="Arial"/>
          <w:sz w:val="24"/>
          <w:szCs w:val="24"/>
          <w:shd w:val="clear" w:color="auto" w:fill="FFFFFF"/>
        </w:rPr>
        <w:t>ych</w:t>
      </w:r>
      <w:r w:rsidRPr="002676A3">
        <w:rPr>
          <w:rFonts w:ascii="Arial" w:hAnsi="Arial" w:cs="Arial"/>
          <w:sz w:val="24"/>
          <w:szCs w:val="24"/>
          <w:shd w:val="clear" w:color="auto" w:fill="FFFFFF"/>
        </w:rPr>
        <w:t xml:space="preserve"> z przedmiotem zapytania. tj. </w:t>
      </w:r>
      <w:r>
        <w:rPr>
          <w:rFonts w:ascii="Arial" w:hAnsi="Arial" w:cs="Arial"/>
          <w:sz w:val="24"/>
          <w:szCs w:val="24"/>
          <w:shd w:val="clear" w:color="auto" w:fill="FFFFFF"/>
        </w:rPr>
        <w:t xml:space="preserve">trzy </w:t>
      </w:r>
      <w:r w:rsidRPr="002676A3">
        <w:rPr>
          <w:rFonts w:ascii="Arial" w:hAnsi="Arial" w:cs="Arial"/>
          <w:sz w:val="24"/>
          <w:szCs w:val="24"/>
          <w:shd w:val="clear" w:color="auto" w:fill="FFFFFF"/>
        </w:rPr>
        <w:t>zamówieni</w:t>
      </w:r>
      <w:r>
        <w:rPr>
          <w:rFonts w:ascii="Arial" w:hAnsi="Arial" w:cs="Arial"/>
          <w:sz w:val="24"/>
          <w:szCs w:val="24"/>
          <w:shd w:val="clear" w:color="auto" w:fill="FFFFFF"/>
        </w:rPr>
        <w:t>a, w każdym zamówieniu</w:t>
      </w:r>
      <w:r w:rsidRPr="002676A3">
        <w:rPr>
          <w:rFonts w:ascii="Arial" w:hAnsi="Arial" w:cs="Arial"/>
          <w:sz w:val="24"/>
          <w:szCs w:val="24"/>
          <w:shd w:val="clear" w:color="auto" w:fill="FFFFFF"/>
        </w:rPr>
        <w:t xml:space="preserve"> </w:t>
      </w:r>
      <w:r>
        <w:rPr>
          <w:rFonts w:ascii="Arial" w:hAnsi="Arial" w:cs="Arial"/>
          <w:sz w:val="24"/>
          <w:szCs w:val="24"/>
          <w:shd w:val="clear" w:color="auto" w:fill="FFFFFF"/>
        </w:rPr>
        <w:t xml:space="preserve">wskazana </w:t>
      </w:r>
      <w:r w:rsidRPr="002676A3">
        <w:rPr>
          <w:rFonts w:ascii="Arial" w:hAnsi="Arial" w:cs="Arial"/>
          <w:sz w:val="24"/>
          <w:szCs w:val="24"/>
          <w:shd w:val="clear" w:color="auto" w:fill="FFFFFF"/>
        </w:rPr>
        <w:t>dostaw</w:t>
      </w:r>
      <w:r>
        <w:rPr>
          <w:rFonts w:ascii="Arial" w:hAnsi="Arial" w:cs="Arial"/>
          <w:sz w:val="24"/>
          <w:szCs w:val="24"/>
          <w:shd w:val="clear" w:color="auto" w:fill="FFFFFF"/>
        </w:rPr>
        <w:t>a</w:t>
      </w:r>
      <w:r w:rsidRPr="002676A3">
        <w:rPr>
          <w:rFonts w:ascii="Arial" w:hAnsi="Arial" w:cs="Arial"/>
          <w:sz w:val="24"/>
          <w:szCs w:val="24"/>
          <w:shd w:val="clear" w:color="auto" w:fill="FFFFFF"/>
        </w:rPr>
        <w:t xml:space="preserve"> </w:t>
      </w:r>
      <w:r>
        <w:rPr>
          <w:rFonts w:ascii="Arial" w:hAnsi="Arial" w:cs="Arial"/>
          <w:sz w:val="24"/>
          <w:szCs w:val="24"/>
          <w:shd w:val="clear" w:color="auto" w:fill="FFFFFF"/>
        </w:rPr>
        <w:t>jednej wytłaczarki</w:t>
      </w:r>
      <w:r w:rsidRPr="002676A3">
        <w:rPr>
          <w:rFonts w:ascii="Arial" w:hAnsi="Arial" w:cs="Arial"/>
          <w:sz w:val="24"/>
          <w:szCs w:val="24"/>
          <w:shd w:val="clear" w:color="auto" w:fill="FFFFFF"/>
        </w:rPr>
        <w:t xml:space="preserve"> o wartości nie mniejszej niż </w:t>
      </w:r>
      <w:r>
        <w:rPr>
          <w:rFonts w:ascii="Arial" w:hAnsi="Arial" w:cs="Arial"/>
          <w:sz w:val="24"/>
          <w:szCs w:val="24"/>
          <w:shd w:val="clear" w:color="auto" w:fill="FFFFFF"/>
        </w:rPr>
        <w:t>1 mln zł</w:t>
      </w:r>
      <w:r w:rsidRPr="002676A3">
        <w:rPr>
          <w:rFonts w:ascii="Arial" w:hAnsi="Arial" w:cs="Arial"/>
          <w:sz w:val="24"/>
          <w:szCs w:val="24"/>
          <w:shd w:val="clear" w:color="auto" w:fill="FFFFFF"/>
        </w:rPr>
        <w:t xml:space="preserve"> </w:t>
      </w:r>
      <w:r>
        <w:rPr>
          <w:rFonts w:ascii="Arial" w:hAnsi="Arial" w:cs="Arial"/>
          <w:sz w:val="24"/>
          <w:szCs w:val="24"/>
          <w:shd w:val="clear" w:color="auto" w:fill="FFFFFF"/>
        </w:rPr>
        <w:t>netto</w:t>
      </w:r>
      <w:r w:rsidRPr="002676A3">
        <w:rPr>
          <w:rFonts w:ascii="Arial" w:hAnsi="Arial" w:cs="Arial"/>
          <w:sz w:val="24"/>
          <w:szCs w:val="24"/>
          <w:shd w:val="clear" w:color="auto" w:fill="FFFFFF"/>
        </w:rPr>
        <w:t xml:space="preserve">(słownie: </w:t>
      </w:r>
      <w:r>
        <w:rPr>
          <w:rFonts w:ascii="Arial" w:hAnsi="Arial" w:cs="Arial"/>
          <w:sz w:val="24"/>
          <w:szCs w:val="24"/>
          <w:shd w:val="clear" w:color="auto" w:fill="FFFFFF"/>
        </w:rPr>
        <w:t>jeden milion złotych</w:t>
      </w:r>
      <w:r w:rsidRPr="002676A3">
        <w:rPr>
          <w:rFonts w:ascii="Arial" w:hAnsi="Arial" w:cs="Arial"/>
          <w:sz w:val="24"/>
          <w:szCs w:val="24"/>
          <w:shd w:val="clear" w:color="auto" w:fill="FFFFFF"/>
        </w:rPr>
        <w:t>)</w:t>
      </w:r>
      <w:r>
        <w:rPr>
          <w:rFonts w:ascii="Arial" w:hAnsi="Arial" w:cs="Arial"/>
          <w:sz w:val="24"/>
          <w:szCs w:val="24"/>
          <w:shd w:val="clear" w:color="auto" w:fill="FFFFFF"/>
        </w:rPr>
        <w:t>.</w:t>
      </w:r>
    </w:p>
    <w:bookmarkEnd w:id="5"/>
    <w:p w14:paraId="0A2D7FE5" w14:textId="77777777" w:rsidR="00CD36FC" w:rsidRDefault="00CD36FC" w:rsidP="00CD36FC">
      <w:pPr>
        <w:tabs>
          <w:tab w:val="left" w:pos="270"/>
        </w:tabs>
        <w:spacing w:before="60"/>
        <w:jc w:val="both"/>
        <w:rPr>
          <w:rFonts w:ascii="Arial" w:hAnsi="Arial" w:cs="Arial"/>
          <w:sz w:val="24"/>
          <w:szCs w:val="24"/>
          <w:shd w:val="clear" w:color="auto" w:fill="FFFFFF"/>
        </w:rPr>
      </w:pPr>
    </w:p>
    <w:p w14:paraId="4AA2248D" w14:textId="06008A73" w:rsidR="00CD36FC" w:rsidRPr="002676A3" w:rsidRDefault="00CD36FC" w:rsidP="00CD36FC">
      <w:pPr>
        <w:tabs>
          <w:tab w:val="left" w:pos="270"/>
        </w:tabs>
        <w:spacing w:before="60"/>
        <w:jc w:val="both"/>
        <w:rPr>
          <w:rFonts w:ascii="Arial" w:hAnsi="Arial" w:cs="Arial"/>
          <w:sz w:val="24"/>
          <w:szCs w:val="24"/>
          <w:shd w:val="clear" w:color="auto" w:fill="FFFFFF"/>
        </w:rPr>
      </w:pPr>
      <w:r>
        <w:rPr>
          <w:rFonts w:ascii="Arial" w:hAnsi="Arial" w:cs="Arial"/>
          <w:sz w:val="24"/>
          <w:szCs w:val="24"/>
          <w:shd w:val="clear" w:color="auto" w:fill="FFFFFF"/>
        </w:rPr>
        <w:t>Na potwierdzenie rzetelności zrealizowanych w/w zamówień załączam referencje lub protokoły odbioru.</w:t>
      </w:r>
    </w:p>
    <w:p w14:paraId="03BFAA51" w14:textId="77777777" w:rsidR="004F6D06" w:rsidRPr="007E5AF2" w:rsidRDefault="004F6D06" w:rsidP="007E5AF2">
      <w:pPr>
        <w:spacing w:line="360" w:lineRule="auto"/>
        <w:ind w:left="142" w:firstLine="567"/>
        <w:jc w:val="both"/>
        <w:rPr>
          <w:rFonts w:ascii="Arial" w:eastAsia="Times New Roman" w:hAnsi="Arial" w:cs="Arial"/>
          <w:sz w:val="24"/>
          <w:szCs w:val="24"/>
          <w:lang w:eastAsia="en-US"/>
        </w:rPr>
      </w:pPr>
    </w:p>
    <w:p w14:paraId="6EC0E905" w14:textId="77777777" w:rsidR="00E705DF" w:rsidRPr="00176C6D" w:rsidRDefault="00E705DF" w:rsidP="00E705D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B8689D" w14:textId="77777777" w:rsidR="00E705DF" w:rsidRPr="00176C6D" w:rsidRDefault="00E705DF" w:rsidP="00E705DF">
      <w:pPr>
        <w:spacing w:line="360" w:lineRule="auto"/>
        <w:ind w:left="5672" w:hanging="4963"/>
        <w:rPr>
          <w:rFonts w:ascii="Arial" w:eastAsiaTheme="minorHAnsi" w:hAnsi="Arial" w:cs="Arial"/>
          <w:sz w:val="20"/>
          <w:szCs w:val="20"/>
          <w:lang w:eastAsia="en-US"/>
        </w:rPr>
      </w:pPr>
      <w:r w:rsidRPr="006B06FB">
        <w:rPr>
          <w:rFonts w:ascii="Arial" w:eastAsiaTheme="minorHAnsi" w:hAnsi="Arial" w:cs="Arial"/>
          <w:sz w:val="24"/>
          <w:szCs w:val="24"/>
          <w:lang w:eastAsia="en-US"/>
        </w:rPr>
        <w:t xml:space="preserve">Miejscowość i data                  </w:t>
      </w:r>
      <w:r w:rsidRPr="006B06FB">
        <w:rPr>
          <w:rFonts w:ascii="Arial" w:eastAsiaTheme="minorHAnsi" w:hAnsi="Arial" w:cs="Arial"/>
          <w:sz w:val="24"/>
          <w:szCs w:val="24"/>
          <w:lang w:eastAsia="en-US"/>
        </w:rPr>
        <w:tab/>
        <w:t>(czytelny podpis Oferenta lub osoby</w:t>
      </w:r>
      <w:r w:rsidRPr="00176C6D">
        <w:rPr>
          <w:rFonts w:ascii="Arial" w:eastAsiaTheme="minorHAnsi" w:hAnsi="Arial" w:cs="Arial"/>
          <w:i/>
          <w:iCs/>
          <w:sz w:val="20"/>
          <w:szCs w:val="20"/>
          <w:lang w:eastAsia="en-US"/>
        </w:rPr>
        <w:t xml:space="preserve"> </w:t>
      </w:r>
      <w:r w:rsidRPr="006B06FB">
        <w:rPr>
          <w:rFonts w:ascii="Arial" w:eastAsiaTheme="minorHAnsi" w:hAnsi="Arial" w:cs="Arial"/>
          <w:sz w:val="24"/>
          <w:szCs w:val="24"/>
          <w:lang w:eastAsia="en-US"/>
        </w:rPr>
        <w:t>upoważnionej do reprezentacji)</w:t>
      </w:r>
    </w:p>
    <w:p w14:paraId="270E71D2" w14:textId="1787CC93" w:rsidR="00DB6734" w:rsidRPr="007E5AF2"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eastAsiaTheme="minorHAnsi" w:cs="Arial"/>
          <w:i/>
          <w:sz w:val="24"/>
          <w:lang w:eastAsia="en-US"/>
        </w:rPr>
        <w:br w:type="page"/>
      </w:r>
      <w:r w:rsidR="00FE7149" w:rsidRPr="007E5AF2">
        <w:rPr>
          <w:rFonts w:cs="Arial"/>
          <w:szCs w:val="28"/>
        </w:rPr>
        <w:lastRenderedPageBreak/>
        <w:t>Z</w:t>
      </w:r>
      <w:r w:rsidR="00161929" w:rsidRPr="007E5AF2">
        <w:rPr>
          <w:rFonts w:cs="Arial"/>
          <w:szCs w:val="28"/>
        </w:rPr>
        <w:t>a</w:t>
      </w:r>
      <w:r w:rsidR="00234A0E" w:rsidRPr="007E5AF2">
        <w:rPr>
          <w:rFonts w:cs="Arial"/>
          <w:szCs w:val="28"/>
        </w:rPr>
        <w:t>łącznik nr 5</w:t>
      </w:r>
    </w:p>
    <w:p w14:paraId="1B105AA8" w14:textId="77777777" w:rsidR="00CD36FC" w:rsidRPr="00CD36FC" w:rsidRDefault="00CD36FC" w:rsidP="00CD36FC">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Wymiana kompletu wytłaczarek </w:t>
      </w:r>
    </w:p>
    <w:p w14:paraId="5D729BCC" w14:textId="77777777" w:rsidR="00CD36FC" w:rsidRPr="006D07F0" w:rsidRDefault="00CD36FC" w:rsidP="00CD36FC">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182FBCE8" w14:textId="77777777" w:rsidR="00190D53" w:rsidRPr="007E5AF2" w:rsidRDefault="00190D53" w:rsidP="007E5AF2">
      <w:pPr>
        <w:spacing w:after="120" w:line="360" w:lineRule="auto"/>
        <w:jc w:val="right"/>
        <w:rPr>
          <w:rFonts w:ascii="Arial" w:hAnsi="Arial" w:cs="Arial"/>
          <w:sz w:val="24"/>
          <w:szCs w:val="24"/>
        </w:rPr>
      </w:pPr>
    </w:p>
    <w:p w14:paraId="2F7095D3" w14:textId="77777777" w:rsidR="00234A0E" w:rsidRPr="007E5AF2" w:rsidRDefault="00234A0E" w:rsidP="007E5AF2">
      <w:pPr>
        <w:spacing w:after="240" w:line="360" w:lineRule="auto"/>
        <w:jc w:val="center"/>
        <w:rPr>
          <w:rFonts w:ascii="Arial" w:eastAsiaTheme="minorHAnsi" w:hAnsi="Arial" w:cs="Arial"/>
          <w:b/>
          <w:sz w:val="28"/>
          <w:szCs w:val="28"/>
          <w:lang w:eastAsia="en-US"/>
        </w:rPr>
      </w:pPr>
      <w:r w:rsidRPr="007E5AF2">
        <w:rPr>
          <w:rFonts w:ascii="Arial" w:eastAsiaTheme="minorHAnsi" w:hAnsi="Arial" w:cs="Arial"/>
          <w:b/>
          <w:sz w:val="28"/>
          <w:szCs w:val="28"/>
          <w:lang w:eastAsia="en-US"/>
        </w:rPr>
        <w:t>OŚWIADCZENIE</w:t>
      </w:r>
    </w:p>
    <w:p w14:paraId="0D3091B4" w14:textId="77777777" w:rsidR="00234A0E" w:rsidRPr="007E5AF2" w:rsidRDefault="00234A0E" w:rsidP="007E5AF2">
      <w:pPr>
        <w:spacing w:after="240" w:line="360" w:lineRule="auto"/>
        <w:jc w:val="center"/>
        <w:rPr>
          <w:rFonts w:ascii="Arial" w:eastAsiaTheme="minorHAnsi" w:hAnsi="Arial" w:cs="Arial"/>
          <w:b/>
          <w:sz w:val="24"/>
          <w:szCs w:val="24"/>
          <w:lang w:eastAsia="en-US"/>
        </w:rPr>
      </w:pPr>
      <w:r w:rsidRPr="007E5AF2">
        <w:rPr>
          <w:rFonts w:ascii="Arial" w:eastAsiaTheme="minorHAnsi" w:hAnsi="Arial" w:cs="Arial"/>
          <w:b/>
          <w:sz w:val="24"/>
          <w:szCs w:val="24"/>
          <w:lang w:eastAsia="en-US"/>
        </w:rPr>
        <w:t>Oferenta w zakresie wypełnienia obowiązków informacyjnych przewidzianych w art. 13 lub art. 14 RODO</w:t>
      </w:r>
    </w:p>
    <w:p w14:paraId="40B6122D" w14:textId="4A88737B" w:rsidR="00234A0E" w:rsidRPr="007E5AF2" w:rsidRDefault="00234A0E" w:rsidP="00436D5A">
      <w:pPr>
        <w:spacing w:after="0" w:line="360" w:lineRule="auto"/>
        <w:jc w:val="both"/>
        <w:rPr>
          <w:rFonts w:ascii="Arial" w:eastAsiaTheme="minorHAnsi" w:hAnsi="Arial" w:cs="Arial"/>
          <w:sz w:val="24"/>
          <w:szCs w:val="24"/>
          <w:lang w:eastAsia="en-US"/>
        </w:rPr>
      </w:pPr>
      <w:r w:rsidRPr="007E5AF2">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1D6F5B"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1D6F5B"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7E5AF2" w:rsidRDefault="00234A0E" w:rsidP="007E5AF2">
      <w:pPr>
        <w:spacing w:line="360" w:lineRule="auto"/>
        <w:rPr>
          <w:rFonts w:ascii="Arial" w:eastAsia="Times New Roman" w:hAnsi="Arial" w:cs="Arial"/>
          <w:color w:val="000000" w:themeColor="text1"/>
          <w:sz w:val="24"/>
          <w:szCs w:val="24"/>
        </w:rPr>
      </w:pPr>
    </w:p>
    <w:p w14:paraId="7293935F" w14:textId="77777777" w:rsidR="00234A0E" w:rsidRPr="007E5AF2" w:rsidRDefault="00234A0E" w:rsidP="007E5AF2">
      <w:pPr>
        <w:spacing w:after="120" w:line="360" w:lineRule="auto"/>
        <w:jc w:val="right"/>
        <w:rPr>
          <w:rFonts w:ascii="Arial" w:eastAsiaTheme="minorHAnsi" w:hAnsi="Arial" w:cs="Arial"/>
          <w:b/>
          <w:color w:val="000000" w:themeColor="text1"/>
          <w:sz w:val="24"/>
          <w:szCs w:val="24"/>
          <w:lang w:eastAsia="en-US"/>
        </w:rPr>
      </w:pPr>
    </w:p>
    <w:p w14:paraId="3CDC9722" w14:textId="56B992AF" w:rsidR="00DB6734" w:rsidRPr="00F54FC9" w:rsidRDefault="00CB6731" w:rsidP="00F54FC9">
      <w:pPr>
        <w:spacing w:line="360" w:lineRule="auto"/>
        <w:jc w:val="right"/>
        <w:rPr>
          <w:rFonts w:eastAsiaTheme="minorHAnsi" w:cs="Arial"/>
          <w:b/>
          <w:bCs/>
          <w:color w:val="000000" w:themeColor="text1"/>
          <w:sz w:val="28"/>
          <w:szCs w:val="28"/>
          <w:lang w:eastAsia="en-US"/>
        </w:rPr>
      </w:pPr>
      <w:r w:rsidRPr="007E5AF2">
        <w:rPr>
          <w:rFonts w:ascii="Arial" w:eastAsiaTheme="minorHAnsi" w:hAnsi="Arial" w:cs="Arial"/>
          <w:b/>
          <w:color w:val="000000" w:themeColor="text1"/>
          <w:sz w:val="24"/>
          <w:szCs w:val="24"/>
          <w:lang w:eastAsia="en-US"/>
        </w:rPr>
        <w:br w:type="page"/>
      </w:r>
      <w:r w:rsidR="00025E1A" w:rsidRPr="00F54FC9">
        <w:rPr>
          <w:rFonts w:eastAsiaTheme="minorHAnsi" w:cs="Arial"/>
          <w:b/>
          <w:bCs/>
          <w:color w:val="000000" w:themeColor="text1"/>
          <w:sz w:val="28"/>
          <w:szCs w:val="28"/>
          <w:lang w:eastAsia="en-US"/>
        </w:rPr>
        <w:lastRenderedPageBreak/>
        <w:t xml:space="preserve">Załącznik nr </w:t>
      </w:r>
      <w:r w:rsidR="006545AC" w:rsidRPr="00F54FC9">
        <w:rPr>
          <w:rFonts w:eastAsiaTheme="minorHAnsi" w:cs="Arial"/>
          <w:b/>
          <w:bCs/>
          <w:color w:val="000000" w:themeColor="text1"/>
          <w:sz w:val="28"/>
          <w:szCs w:val="28"/>
          <w:lang w:eastAsia="en-US"/>
        </w:rPr>
        <w:t>6</w:t>
      </w:r>
      <w:r w:rsidR="00025E1A" w:rsidRPr="00F54FC9">
        <w:rPr>
          <w:rFonts w:eastAsiaTheme="minorHAnsi" w:cs="Arial"/>
          <w:b/>
          <w:bCs/>
          <w:color w:val="000000" w:themeColor="text1"/>
          <w:sz w:val="28"/>
          <w:szCs w:val="28"/>
          <w:lang w:eastAsia="en-US"/>
        </w:rPr>
        <w:t xml:space="preserve"> </w:t>
      </w:r>
    </w:p>
    <w:p w14:paraId="10CFC6DD" w14:textId="77777777" w:rsidR="00CD36FC" w:rsidRPr="00CD36FC" w:rsidRDefault="00CD36FC" w:rsidP="00CD36FC">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Wymiana kompletu wytłaczarek </w:t>
      </w:r>
    </w:p>
    <w:p w14:paraId="0E0CD964" w14:textId="77777777" w:rsidR="00CD36FC" w:rsidRPr="006D07F0" w:rsidRDefault="00CD36FC" w:rsidP="00CD36FC">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7AF88A95" w14:textId="77777777" w:rsidR="00CD36FC" w:rsidRDefault="00CD36FC" w:rsidP="007E5AF2">
      <w:pPr>
        <w:spacing w:before="240" w:after="0" w:line="360" w:lineRule="auto"/>
        <w:jc w:val="right"/>
        <w:rPr>
          <w:rFonts w:ascii="Arial" w:hAnsi="Arial" w:cs="Arial"/>
          <w:sz w:val="24"/>
          <w:szCs w:val="24"/>
        </w:rPr>
      </w:pPr>
    </w:p>
    <w:p w14:paraId="7046D1A8" w14:textId="1DFC8149" w:rsidR="00BB1E72" w:rsidRPr="007E5AF2" w:rsidRDefault="00BB1E72" w:rsidP="007E5AF2">
      <w:pPr>
        <w:spacing w:before="240" w:after="0" w:line="360" w:lineRule="auto"/>
        <w:jc w:val="right"/>
        <w:rPr>
          <w:rFonts w:ascii="Arial" w:hAnsi="Arial" w:cs="Arial"/>
          <w:i/>
          <w:sz w:val="24"/>
          <w:szCs w:val="24"/>
        </w:rPr>
      </w:pPr>
      <w:r w:rsidRPr="007E5AF2">
        <w:rPr>
          <w:rFonts w:ascii="Arial" w:hAnsi="Arial" w:cs="Arial"/>
          <w:sz w:val="24"/>
          <w:szCs w:val="24"/>
        </w:rPr>
        <w:t>………………………………………..</w:t>
      </w:r>
    </w:p>
    <w:p w14:paraId="67E60181" w14:textId="77777777" w:rsidR="00BB1E72" w:rsidRPr="00F54FC9" w:rsidRDefault="00BB1E72" w:rsidP="007E5AF2">
      <w:pPr>
        <w:spacing w:line="360" w:lineRule="auto"/>
        <w:jc w:val="right"/>
        <w:rPr>
          <w:rFonts w:ascii="Arial" w:hAnsi="Arial" w:cs="Arial"/>
          <w:iCs/>
        </w:rPr>
      </w:pPr>
      <w:r w:rsidRPr="00F54FC9">
        <w:rPr>
          <w:rFonts w:ascii="Arial" w:hAnsi="Arial" w:cs="Arial"/>
          <w:iCs/>
        </w:rPr>
        <w:t>miejscowość, data</w:t>
      </w:r>
    </w:p>
    <w:p w14:paraId="7CF2FF7F" w14:textId="08BA885F" w:rsidR="007079E8" w:rsidRPr="007E5AF2" w:rsidRDefault="007079E8" w:rsidP="007E5AF2">
      <w:pPr>
        <w:spacing w:after="240" w:line="360" w:lineRule="auto"/>
        <w:jc w:val="center"/>
        <w:rPr>
          <w:rFonts w:ascii="Arial" w:hAnsi="Arial" w:cs="Arial"/>
          <w:b/>
          <w:bCs/>
          <w:sz w:val="28"/>
          <w:szCs w:val="28"/>
        </w:rPr>
      </w:pPr>
      <w:r w:rsidRPr="007E5AF2">
        <w:rPr>
          <w:rFonts w:ascii="Arial" w:hAnsi="Arial" w:cs="Arial"/>
          <w:b/>
          <w:bCs/>
          <w:sz w:val="28"/>
          <w:szCs w:val="28"/>
        </w:rPr>
        <w:t>OŚWIADCZENIE</w:t>
      </w:r>
    </w:p>
    <w:p w14:paraId="77A9A98E" w14:textId="7C2ED740" w:rsidR="007079E8" w:rsidRPr="007E5AF2" w:rsidRDefault="007079E8" w:rsidP="007E5AF2">
      <w:pPr>
        <w:spacing w:after="240" w:line="360" w:lineRule="auto"/>
        <w:jc w:val="center"/>
        <w:rPr>
          <w:rFonts w:ascii="Arial" w:hAnsi="Arial" w:cs="Arial"/>
          <w:b/>
          <w:bCs/>
          <w:sz w:val="24"/>
          <w:szCs w:val="24"/>
        </w:rPr>
      </w:pPr>
      <w:r w:rsidRPr="007E5AF2">
        <w:rPr>
          <w:rFonts w:ascii="Arial" w:hAnsi="Arial" w:cs="Arial"/>
          <w:b/>
          <w:bCs/>
          <w:sz w:val="24"/>
          <w:szCs w:val="24"/>
        </w:rPr>
        <w:t>związane z przeciwdziałaniem wspierania agresji na Ukrainę oraz służące ochronie bezpieczeństwa narodowego</w:t>
      </w:r>
    </w:p>
    <w:p w14:paraId="4E29D247" w14:textId="77777777" w:rsidR="00CD36FC" w:rsidRPr="00CD36FC" w:rsidRDefault="007079E8" w:rsidP="00CD36FC">
      <w:pPr>
        <w:pStyle w:val="Nagwek1"/>
        <w:spacing w:line="360" w:lineRule="auto"/>
        <w:jc w:val="both"/>
        <w:rPr>
          <w:rFonts w:cs="Arial"/>
          <w:b w:val="0"/>
          <w:bCs w:val="0"/>
          <w:sz w:val="24"/>
        </w:rPr>
      </w:pPr>
      <w:r w:rsidRPr="007E5AF2">
        <w:rPr>
          <w:rFonts w:cs="Arial"/>
          <w:sz w:val="24"/>
        </w:rPr>
        <w:t>Zapytanie ofertowe pn</w:t>
      </w:r>
      <w:r w:rsidR="00314552">
        <w:rPr>
          <w:rFonts w:cs="Arial"/>
          <w:sz w:val="24"/>
        </w:rPr>
        <w:t>.</w:t>
      </w:r>
      <w:r w:rsidR="003509CA" w:rsidRPr="007E5AF2">
        <w:rPr>
          <w:rFonts w:cs="Arial"/>
          <w:sz w:val="24"/>
        </w:rPr>
        <w:t xml:space="preserve"> </w:t>
      </w:r>
      <w:r w:rsidR="00CD36FC" w:rsidRPr="00CD36FC">
        <w:rPr>
          <w:rFonts w:cs="Arial"/>
          <w:b w:val="0"/>
          <w:bCs w:val="0"/>
          <w:sz w:val="24"/>
        </w:rPr>
        <w:t xml:space="preserve">Wymiana kompletu wytłaczarek </w:t>
      </w:r>
    </w:p>
    <w:p w14:paraId="2CA655EC" w14:textId="7197788B" w:rsidR="00CB4A76" w:rsidRPr="007E5AF2" w:rsidRDefault="002618D0" w:rsidP="007E5AF2">
      <w:pPr>
        <w:spacing w:line="360" w:lineRule="auto"/>
        <w:rPr>
          <w:rFonts w:ascii="Arial" w:hAnsi="Arial" w:cs="Arial"/>
          <w:color w:val="FF0000"/>
          <w:sz w:val="24"/>
          <w:szCs w:val="24"/>
          <w:u w:val="single"/>
        </w:rPr>
      </w:pPr>
      <w:r w:rsidRPr="007E5AF2">
        <w:rPr>
          <w:rFonts w:ascii="Arial" w:hAnsi="Arial" w:cs="Arial"/>
          <w:color w:val="FF0000"/>
          <w:sz w:val="24"/>
          <w:szCs w:val="24"/>
          <w:u w:val="single"/>
        </w:rPr>
        <w:t>SKREŚLIĆ PUNKT KTÓRY NIE DOTYCZY OFERENTA</w:t>
      </w:r>
    </w:p>
    <w:p w14:paraId="1576C7F7" w14:textId="26F9964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1. </w:t>
      </w:r>
      <w:r w:rsidRPr="007E5AF2">
        <w:rPr>
          <w:rFonts w:ascii="Arial" w:hAnsi="Arial" w:cs="Arial"/>
          <w:b/>
          <w:bCs/>
          <w:sz w:val="24"/>
          <w:szCs w:val="24"/>
        </w:rPr>
        <w:t>Oświadczam</w:t>
      </w:r>
      <w:r w:rsidRPr="007E5AF2">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2. </w:t>
      </w:r>
      <w:r w:rsidRPr="007E5AF2">
        <w:rPr>
          <w:rFonts w:ascii="Arial" w:hAnsi="Arial" w:cs="Arial"/>
          <w:b/>
          <w:bCs/>
          <w:sz w:val="24"/>
          <w:szCs w:val="24"/>
        </w:rPr>
        <w:t>Oświadczam</w:t>
      </w:r>
      <w:r w:rsidRPr="007E5AF2">
        <w:rPr>
          <w:rFonts w:ascii="Arial" w:hAnsi="Arial" w:cs="Arial"/>
          <w:sz w:val="24"/>
          <w:szCs w:val="24"/>
        </w:rPr>
        <w:t>* że zachodzą w stosunku do mnie podstawy wykluczenia z postępowania na</w:t>
      </w:r>
      <w:r w:rsidR="00283632">
        <w:rPr>
          <w:rFonts w:ascii="Arial" w:hAnsi="Arial" w:cs="Arial"/>
          <w:sz w:val="24"/>
          <w:szCs w:val="24"/>
        </w:rPr>
        <w:t xml:space="preserve"> </w:t>
      </w:r>
      <w:r w:rsidRPr="007E5AF2">
        <w:rPr>
          <w:rFonts w:ascii="Arial" w:hAnsi="Arial" w:cs="Arial"/>
          <w:sz w:val="24"/>
          <w:szCs w:val="24"/>
        </w:rPr>
        <w:t>podstawie art. 7 ust. 1 pkt ustawy z dnia 13.04.2022 r. o szczególnych rozwiązaniach w</w:t>
      </w:r>
      <w:r w:rsidR="003E01CF">
        <w:rPr>
          <w:rFonts w:ascii="Arial" w:hAnsi="Arial" w:cs="Arial"/>
          <w:sz w:val="24"/>
          <w:szCs w:val="24"/>
        </w:rPr>
        <w:t xml:space="preserve"> </w:t>
      </w:r>
      <w:r w:rsidRPr="007E5AF2">
        <w:rPr>
          <w:rFonts w:ascii="Arial" w:hAnsi="Arial" w:cs="Arial"/>
          <w:sz w:val="24"/>
          <w:szCs w:val="24"/>
        </w:rPr>
        <w:t xml:space="preserve">zakresie przeciwdziałania wspieraniu agresji na </w:t>
      </w:r>
      <w:r w:rsidRPr="007E5AF2">
        <w:rPr>
          <w:rFonts w:ascii="Arial" w:hAnsi="Arial" w:cs="Arial"/>
          <w:sz w:val="24"/>
          <w:szCs w:val="24"/>
        </w:rPr>
        <w:lastRenderedPageBreak/>
        <w:t>Ukrainę oraz służących ochronie bezpieczeństwa narodowego (podać mającą zastosowanie podstawę prawną wykluczenia spośród wymienionych w art. 7 ust. 1).</w:t>
      </w:r>
    </w:p>
    <w:p w14:paraId="5AD9B584" w14:textId="4873B323" w:rsidR="00E14B41" w:rsidRPr="00314552" w:rsidRDefault="00E14B41" w:rsidP="00314552">
      <w:pPr>
        <w:spacing w:line="360" w:lineRule="auto"/>
        <w:rPr>
          <w:rFonts w:ascii="Arial" w:eastAsiaTheme="minorHAnsi" w:hAnsi="Arial" w:cs="Arial"/>
          <w:sz w:val="24"/>
          <w:szCs w:val="24"/>
          <w:lang w:eastAsia="en-US"/>
        </w:rPr>
      </w:pPr>
      <w:r w:rsidRPr="00E14B41">
        <w:rPr>
          <w:rFonts w:ascii="Arial" w:eastAsia="SimSun" w:hAnsi="Arial" w:cs="Arial"/>
          <w:kern w:val="2"/>
          <w:sz w:val="24"/>
          <w:szCs w:val="24"/>
          <w:lang w:eastAsia="hi-IN" w:bidi="hi-IN"/>
        </w:rPr>
        <w:t>3</w:t>
      </w:r>
      <w:r w:rsidRPr="00314552">
        <w:rPr>
          <w:rFonts w:ascii="Arial" w:eastAsiaTheme="minorHAnsi" w:hAnsi="Arial" w:cs="Arial"/>
          <w:sz w:val="24"/>
          <w:szCs w:val="24"/>
          <w:lang w:eastAsia="en-US"/>
        </w:rPr>
        <w:t>. W związku z art. 5k ustawy art. 5k Rozporządzenia Rady (UE) 833/2014 z dnia 31 lipca 2014 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w:t>
      </w:r>
    </w:p>
    <w:p w14:paraId="6D15676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oświadczam, co następuje:</w:t>
      </w:r>
    </w:p>
    <w:p w14:paraId="692E0F66" w14:textId="4F77E3ED"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obywatelem rosyjski</w:t>
      </w:r>
      <w:r w:rsidR="00456952">
        <w:rPr>
          <w:rFonts w:ascii="Arial" w:eastAsiaTheme="minorHAnsi" w:hAnsi="Arial" w:cs="Arial"/>
          <w:lang w:eastAsia="en-US"/>
        </w:rPr>
        <w:t>m</w:t>
      </w:r>
      <w:r w:rsidRPr="00314552">
        <w:rPr>
          <w:rFonts w:ascii="Arial" w:eastAsiaTheme="minorHAnsi" w:hAnsi="Arial" w:cs="Arial"/>
          <w:lang w:eastAsia="en-US"/>
        </w:rPr>
        <w:t xml:space="preserve"> lub osobą fizyczną lub prawn</w:t>
      </w:r>
      <w:r w:rsidR="00456952">
        <w:rPr>
          <w:rFonts w:ascii="Arial" w:eastAsiaTheme="minorHAnsi" w:hAnsi="Arial" w:cs="Arial"/>
          <w:lang w:eastAsia="en-US"/>
        </w:rPr>
        <w:t>ą</w:t>
      </w:r>
      <w:r w:rsidRPr="00314552">
        <w:rPr>
          <w:rFonts w:ascii="Arial" w:eastAsiaTheme="minorHAnsi" w:hAnsi="Arial" w:cs="Arial"/>
          <w:lang w:eastAsia="en-US"/>
        </w:rPr>
        <w:t>, podmiotem lub organem z siedzibą w Rosji;</w:t>
      </w:r>
    </w:p>
    <w:p w14:paraId="2711A27C" w14:textId="5A176B1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49500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77777777" w:rsidR="00423FC0" w:rsidRPr="00495009" w:rsidRDefault="00423FC0" w:rsidP="007E5AF2">
      <w:pPr>
        <w:spacing w:line="360" w:lineRule="auto"/>
        <w:jc w:val="both"/>
        <w:rPr>
          <w:rFonts w:ascii="Arial" w:hAnsi="Arial" w:cs="Arial"/>
          <w:sz w:val="24"/>
          <w:szCs w:val="24"/>
        </w:rPr>
      </w:pPr>
      <w:r w:rsidRPr="00495009">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0C1F9E1" w14:textId="77777777" w:rsidR="00423FC0" w:rsidRPr="003C0354" w:rsidRDefault="00423FC0" w:rsidP="007E5AF2">
      <w:pPr>
        <w:spacing w:line="360" w:lineRule="auto"/>
        <w:rPr>
          <w:rFonts w:ascii="Arial" w:hAnsi="Arial" w:cs="Arial"/>
          <w:b/>
          <w:bCs/>
          <w:sz w:val="24"/>
          <w:szCs w:val="24"/>
        </w:rPr>
      </w:pPr>
      <w:r w:rsidRPr="003C0354">
        <w:rPr>
          <w:rFonts w:ascii="Arial" w:hAnsi="Arial" w:cs="Arial"/>
          <w:b/>
          <w:bCs/>
          <w:sz w:val="24"/>
          <w:szCs w:val="24"/>
        </w:rPr>
        <w:t>*niepotrzebne skreślić</w:t>
      </w:r>
    </w:p>
    <w:p w14:paraId="2DC136E9" w14:textId="77777777" w:rsidR="00BB1E72" w:rsidRPr="003C0354" w:rsidRDefault="00BB1E72" w:rsidP="007E5AF2">
      <w:pPr>
        <w:spacing w:line="360" w:lineRule="auto"/>
        <w:rPr>
          <w:rFonts w:ascii="Arial" w:hAnsi="Arial" w:cs="Arial"/>
          <w:b/>
          <w:bCs/>
          <w:sz w:val="24"/>
          <w:szCs w:val="24"/>
        </w:rPr>
      </w:pPr>
    </w:p>
    <w:p w14:paraId="77280CC4" w14:textId="77777777" w:rsidR="007079E8" w:rsidRPr="003C0354" w:rsidRDefault="007079E8" w:rsidP="007E5AF2">
      <w:pPr>
        <w:spacing w:after="0" w:line="360" w:lineRule="auto"/>
        <w:jc w:val="right"/>
        <w:rPr>
          <w:rFonts w:ascii="Arial" w:hAnsi="Arial" w:cs="Arial"/>
          <w:sz w:val="24"/>
          <w:szCs w:val="24"/>
        </w:rPr>
      </w:pPr>
      <w:r w:rsidRPr="003C0354">
        <w:rPr>
          <w:rFonts w:ascii="Arial" w:hAnsi="Arial" w:cs="Arial"/>
          <w:sz w:val="24"/>
          <w:szCs w:val="24"/>
        </w:rPr>
        <w:lastRenderedPageBreak/>
        <w:t>……………………………………..</w:t>
      </w:r>
    </w:p>
    <w:p w14:paraId="567EACB8" w14:textId="7777777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(czytelny podpis upełnomocnionego</w:t>
      </w:r>
    </w:p>
    <w:p w14:paraId="6637495C" w14:textId="1C522CC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przedstawiciela+ pieczątka)</w:t>
      </w:r>
    </w:p>
    <w:p w14:paraId="72C492AE" w14:textId="77777777" w:rsidR="007079E8" w:rsidRPr="007E5AF2" w:rsidRDefault="007079E8" w:rsidP="007E5AF2">
      <w:pPr>
        <w:spacing w:line="360" w:lineRule="auto"/>
        <w:jc w:val="center"/>
        <w:rPr>
          <w:rFonts w:ascii="Arial" w:hAnsi="Arial" w:cs="Arial"/>
          <w:sz w:val="24"/>
          <w:szCs w:val="24"/>
        </w:rPr>
      </w:pPr>
    </w:p>
    <w:p w14:paraId="0C59927D" w14:textId="654974CB"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Zgodnie z art. 7 ust. 1 ustawy z dnia 13.04.2022 r. o szczególnych rozwiązaniach w zakresie</w:t>
      </w:r>
      <w:r w:rsidR="00C5158D" w:rsidRPr="007E5AF2">
        <w:rPr>
          <w:rFonts w:ascii="Arial" w:hAnsi="Arial" w:cs="Arial"/>
          <w:sz w:val="24"/>
          <w:szCs w:val="24"/>
        </w:rPr>
        <w:t xml:space="preserve"> </w:t>
      </w:r>
      <w:r w:rsidRPr="007E5AF2">
        <w:rPr>
          <w:rFonts w:ascii="Arial" w:hAnsi="Arial" w:cs="Arial"/>
          <w:sz w:val="24"/>
          <w:szCs w:val="24"/>
        </w:rPr>
        <w:t>przeciwdziałania wspieraniu agresji na Ukrainę oraz służących ochronie bezpieczeństwa narodowego z zapytania</w:t>
      </w:r>
      <w:r w:rsidR="00C5158D" w:rsidRPr="007E5AF2">
        <w:rPr>
          <w:rFonts w:ascii="Arial" w:hAnsi="Arial" w:cs="Arial"/>
          <w:sz w:val="24"/>
          <w:szCs w:val="24"/>
        </w:rPr>
        <w:t xml:space="preserve"> </w:t>
      </w:r>
      <w:r w:rsidRPr="007E5AF2">
        <w:rPr>
          <w:rFonts w:ascii="Arial" w:hAnsi="Arial" w:cs="Arial"/>
          <w:sz w:val="24"/>
          <w:szCs w:val="24"/>
        </w:rPr>
        <w:t>ofertowego wyklucza się:</w:t>
      </w:r>
    </w:p>
    <w:p w14:paraId="6D3F0029" w14:textId="2E1B047A"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1) wykonawcę oraz uczestnika konkursu wymienionego w wykazach określonych w rozporządzeniu 765/2006 i</w:t>
      </w:r>
      <w:r w:rsidR="00C5158D" w:rsidRPr="007E5AF2">
        <w:rPr>
          <w:rFonts w:ascii="Arial" w:hAnsi="Arial" w:cs="Arial"/>
          <w:sz w:val="24"/>
          <w:szCs w:val="24"/>
        </w:rPr>
        <w:t xml:space="preserve"> </w:t>
      </w:r>
      <w:r w:rsidRPr="007E5AF2">
        <w:rPr>
          <w:rFonts w:ascii="Arial" w:hAnsi="Arial" w:cs="Arial"/>
          <w:sz w:val="24"/>
          <w:szCs w:val="24"/>
        </w:rPr>
        <w:t>rozporządzeniu 269/2014 albo wpisanego na listę na podstawie decyzji w sprawie wpisu na listę rozstrzygającej o</w:t>
      </w:r>
      <w:r w:rsidR="00C5158D" w:rsidRPr="007E5AF2">
        <w:rPr>
          <w:rFonts w:ascii="Arial" w:hAnsi="Arial" w:cs="Arial"/>
          <w:sz w:val="24"/>
          <w:szCs w:val="24"/>
        </w:rPr>
        <w:t xml:space="preserve"> </w:t>
      </w:r>
      <w:r w:rsidRPr="007E5AF2">
        <w:rPr>
          <w:rFonts w:ascii="Arial" w:hAnsi="Arial" w:cs="Arial"/>
          <w:sz w:val="24"/>
          <w:szCs w:val="24"/>
        </w:rPr>
        <w:t>zastosowaniu środka, o którym mowa w przywołanej ustawie;</w:t>
      </w:r>
    </w:p>
    <w:p w14:paraId="4753BDC9" w14:textId="0168A647"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2) wykonawcę oraz uczestnika konkursu, którego beneficjentem rzeczywistym w rozumieniu ustawy z dnia 1 marca</w:t>
      </w:r>
      <w:r w:rsidR="00C5158D" w:rsidRPr="007E5AF2">
        <w:rPr>
          <w:rFonts w:ascii="Arial" w:hAnsi="Arial" w:cs="Arial"/>
          <w:sz w:val="24"/>
          <w:szCs w:val="24"/>
        </w:rPr>
        <w:t xml:space="preserve"> </w:t>
      </w:r>
      <w:r w:rsidRPr="007E5AF2">
        <w:rPr>
          <w:rFonts w:ascii="Arial" w:hAnsi="Arial" w:cs="Arial"/>
          <w:sz w:val="24"/>
          <w:szCs w:val="24"/>
        </w:rPr>
        <w:t>2018 r. o przeciwdziałaniu praniu pieniędzy oraz finansowaniu terroryzmu jest</w:t>
      </w:r>
      <w:r w:rsidR="00C5158D" w:rsidRPr="007E5AF2">
        <w:rPr>
          <w:rFonts w:ascii="Arial" w:hAnsi="Arial" w:cs="Arial"/>
          <w:sz w:val="24"/>
          <w:szCs w:val="24"/>
        </w:rPr>
        <w:t xml:space="preserve"> </w:t>
      </w:r>
      <w:r w:rsidRPr="007E5AF2">
        <w:rPr>
          <w:rFonts w:ascii="Arial" w:hAnsi="Arial" w:cs="Arial"/>
          <w:sz w:val="24"/>
          <w:szCs w:val="24"/>
        </w:rPr>
        <w:t>osoba wymieniona w wykazach określonych w rozporządzeniu 765/2006 i rozporządzeniu 269/2014 albo wpisana</w:t>
      </w:r>
      <w:r w:rsidR="00C5158D" w:rsidRPr="007E5AF2">
        <w:rPr>
          <w:rFonts w:ascii="Arial" w:hAnsi="Arial" w:cs="Arial"/>
          <w:sz w:val="24"/>
          <w:szCs w:val="24"/>
        </w:rPr>
        <w:t xml:space="preserve"> </w:t>
      </w:r>
      <w:r w:rsidRPr="007E5AF2">
        <w:rPr>
          <w:rFonts w:ascii="Arial" w:hAnsi="Arial" w:cs="Arial"/>
          <w:sz w:val="24"/>
          <w:szCs w:val="24"/>
        </w:rPr>
        <w:t>na listę lub będąca takim beneficjentem rzeczywistym od dnia 24 lutego 2022 r., o ile została wpisana na listę na</w:t>
      </w:r>
      <w:r w:rsidR="00C5158D" w:rsidRPr="007E5AF2">
        <w:rPr>
          <w:rFonts w:ascii="Arial" w:hAnsi="Arial" w:cs="Arial"/>
          <w:sz w:val="24"/>
          <w:szCs w:val="24"/>
        </w:rPr>
        <w:t xml:space="preserve"> </w:t>
      </w:r>
      <w:r w:rsidRPr="007E5AF2">
        <w:rPr>
          <w:rFonts w:ascii="Arial" w:hAnsi="Arial" w:cs="Arial"/>
          <w:sz w:val="24"/>
          <w:szCs w:val="24"/>
        </w:rPr>
        <w:t>podstawie decyzji w sprawie wpisu na listę rozstrzygającej o zastosowaniu środka, o którym mowa w przywołanej</w:t>
      </w:r>
      <w:r w:rsidR="00C5158D" w:rsidRPr="007E5AF2">
        <w:rPr>
          <w:rFonts w:ascii="Arial" w:hAnsi="Arial" w:cs="Arial"/>
          <w:sz w:val="24"/>
          <w:szCs w:val="24"/>
        </w:rPr>
        <w:t xml:space="preserve"> </w:t>
      </w:r>
      <w:r w:rsidRPr="007E5AF2">
        <w:rPr>
          <w:rFonts w:ascii="Arial" w:hAnsi="Arial" w:cs="Arial"/>
          <w:sz w:val="24"/>
          <w:szCs w:val="24"/>
        </w:rPr>
        <w:t>ustawie;</w:t>
      </w:r>
    </w:p>
    <w:p w14:paraId="3944D759" w14:textId="7D7C653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3) wykonawcę oraz uczestnika konkursu, którego jednostką dominującą w rozumieniu art. 3 ust. 1 pkt 37 ustawy z</w:t>
      </w:r>
      <w:r w:rsidR="00C5158D" w:rsidRPr="007E5AF2">
        <w:rPr>
          <w:rFonts w:ascii="Arial" w:hAnsi="Arial" w:cs="Arial"/>
          <w:sz w:val="24"/>
          <w:szCs w:val="24"/>
        </w:rPr>
        <w:t xml:space="preserve"> </w:t>
      </w:r>
      <w:r w:rsidRPr="007E5AF2">
        <w:rPr>
          <w:rFonts w:ascii="Arial" w:hAnsi="Arial" w:cs="Arial"/>
          <w:sz w:val="24"/>
          <w:szCs w:val="24"/>
        </w:rPr>
        <w:t>dnia 29 września 1994 r. o rachunkowości jest podmiot wymieniony w</w:t>
      </w:r>
      <w:r w:rsidR="00C5158D" w:rsidRPr="007E5AF2">
        <w:rPr>
          <w:rFonts w:ascii="Arial" w:hAnsi="Arial" w:cs="Arial"/>
          <w:sz w:val="24"/>
          <w:szCs w:val="24"/>
        </w:rPr>
        <w:t xml:space="preserve"> </w:t>
      </w:r>
      <w:r w:rsidRPr="007E5AF2">
        <w:rPr>
          <w:rFonts w:ascii="Arial" w:hAnsi="Arial" w:cs="Arial"/>
          <w:sz w:val="24"/>
          <w:szCs w:val="24"/>
        </w:rPr>
        <w:t>wykazach określonych w rozporządzeniu 765/2006 i rozporządzeniu 269/2014 albo wpisany na listę lub będący</w:t>
      </w:r>
      <w:r w:rsidR="00C5158D" w:rsidRPr="007E5AF2">
        <w:rPr>
          <w:rFonts w:ascii="Arial" w:hAnsi="Arial" w:cs="Arial"/>
          <w:sz w:val="24"/>
          <w:szCs w:val="24"/>
        </w:rPr>
        <w:t xml:space="preserve"> </w:t>
      </w:r>
      <w:r w:rsidRPr="007E5AF2">
        <w:rPr>
          <w:rFonts w:ascii="Arial" w:hAnsi="Arial" w:cs="Arial"/>
          <w:sz w:val="24"/>
          <w:szCs w:val="24"/>
        </w:rPr>
        <w:t>taką jednostką dominującą od dnia 24 lutego 2022 r., o ile został wpisany na listę na podstawie decyzji w sprawie</w:t>
      </w:r>
      <w:r w:rsidR="00C5158D" w:rsidRPr="007E5AF2">
        <w:rPr>
          <w:rFonts w:ascii="Arial" w:hAnsi="Arial" w:cs="Arial"/>
          <w:sz w:val="24"/>
          <w:szCs w:val="24"/>
        </w:rPr>
        <w:t xml:space="preserve"> </w:t>
      </w:r>
      <w:r w:rsidRPr="007E5AF2">
        <w:rPr>
          <w:rFonts w:ascii="Arial" w:hAnsi="Arial" w:cs="Arial"/>
          <w:sz w:val="24"/>
          <w:szCs w:val="24"/>
        </w:rPr>
        <w:t>wpisu na listę rozstrzygającej o zastosowaniu środka, o którym mowa w przywołanej ustawie</w:t>
      </w:r>
      <w:r w:rsidR="000060CE" w:rsidRPr="007E5AF2">
        <w:rPr>
          <w:rFonts w:ascii="Arial" w:hAnsi="Arial" w:cs="Arial"/>
          <w:sz w:val="24"/>
          <w:szCs w:val="24"/>
        </w:rPr>
        <w:t>.</w:t>
      </w:r>
    </w:p>
    <w:p w14:paraId="327AB587" w14:textId="77777777" w:rsidR="00EE77A2" w:rsidRPr="007E5AF2" w:rsidRDefault="00743C8E" w:rsidP="007E5AF2">
      <w:pPr>
        <w:spacing w:line="360" w:lineRule="auto"/>
        <w:rPr>
          <w:rFonts w:ascii="Arial" w:eastAsiaTheme="minorHAnsi" w:hAnsi="Arial" w:cs="Arial"/>
          <w:b/>
          <w:color w:val="000000" w:themeColor="text1"/>
          <w:sz w:val="24"/>
          <w:szCs w:val="24"/>
          <w:lang w:eastAsia="en-US"/>
        </w:rPr>
        <w:sectPr w:rsidR="00EE77A2" w:rsidRPr="007E5AF2" w:rsidSect="0010308A">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68D00DF2" w14:textId="74D420D9" w:rsidR="005539C3" w:rsidRPr="001237B9" w:rsidRDefault="00743C8E" w:rsidP="00F54FC9">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lastRenderedPageBreak/>
        <w:t xml:space="preserve">Załącznik nr 7 </w:t>
      </w:r>
    </w:p>
    <w:p w14:paraId="081A6769" w14:textId="77777777" w:rsidR="00F50AF5" w:rsidRPr="00CD36FC" w:rsidRDefault="00F50AF5" w:rsidP="00F50AF5">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Wymiana kompletu wytłaczarek </w:t>
      </w:r>
    </w:p>
    <w:p w14:paraId="77FDE003" w14:textId="77777777" w:rsidR="00F50AF5" w:rsidRPr="006D07F0" w:rsidRDefault="00F50AF5" w:rsidP="00F50AF5">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34929C54" w14:textId="77777777" w:rsidR="00A046B9" w:rsidRPr="00A046B9" w:rsidRDefault="00A046B9" w:rsidP="00A046B9">
      <w:pPr>
        <w:autoSpaceDE w:val="0"/>
        <w:autoSpaceDN w:val="0"/>
        <w:spacing w:after="0" w:line="256" w:lineRule="auto"/>
        <w:jc w:val="center"/>
        <w:rPr>
          <w:rFonts w:ascii="Arial" w:hAnsi="Arial" w:cs="Arial"/>
          <w:b/>
          <w:sz w:val="24"/>
          <w:szCs w:val="24"/>
          <w:lang w:eastAsia="en-US"/>
        </w:rPr>
      </w:pPr>
      <w:r w:rsidRPr="00A046B9">
        <w:rPr>
          <w:rFonts w:ascii="Arial" w:hAnsi="Arial" w:cs="Arial"/>
          <w:b/>
          <w:sz w:val="24"/>
          <w:szCs w:val="24"/>
          <w:lang w:eastAsia="en-US"/>
        </w:rPr>
        <w:t>PROJEKT UMOWY</w:t>
      </w:r>
    </w:p>
    <w:p w14:paraId="7784007A" w14:textId="77777777" w:rsidR="00A046B9" w:rsidRPr="00A046B9" w:rsidRDefault="00A046B9" w:rsidP="00A046B9">
      <w:pPr>
        <w:autoSpaceDE w:val="0"/>
        <w:autoSpaceDN w:val="0"/>
        <w:spacing w:after="0" w:line="256" w:lineRule="auto"/>
        <w:ind w:left="5760" w:hanging="5760"/>
        <w:jc w:val="center"/>
        <w:rPr>
          <w:rFonts w:ascii="Arial" w:hAnsi="Arial" w:cs="Arial"/>
          <w:b/>
          <w:sz w:val="24"/>
          <w:szCs w:val="24"/>
          <w:lang w:eastAsia="en-US"/>
        </w:rPr>
      </w:pPr>
    </w:p>
    <w:p w14:paraId="7D1464E0" w14:textId="77777777" w:rsidR="00743C8E" w:rsidRDefault="00743C8E" w:rsidP="007E5AF2">
      <w:pPr>
        <w:spacing w:after="120" w:line="360" w:lineRule="auto"/>
        <w:jc w:val="both"/>
        <w:rPr>
          <w:rFonts w:ascii="Arial" w:eastAsiaTheme="minorHAnsi" w:hAnsi="Arial" w:cs="Arial"/>
          <w:b/>
          <w:color w:val="000000" w:themeColor="text1"/>
          <w:sz w:val="24"/>
          <w:szCs w:val="24"/>
          <w:lang w:eastAsia="en-US"/>
        </w:rPr>
      </w:pPr>
    </w:p>
    <w:p w14:paraId="47D86E1C" w14:textId="77777777" w:rsidR="00456952" w:rsidRPr="00456952" w:rsidRDefault="00456952" w:rsidP="00456952">
      <w:pPr>
        <w:spacing w:after="120" w:line="360" w:lineRule="auto"/>
        <w:jc w:val="center"/>
        <w:rPr>
          <w:rFonts w:ascii="Arial" w:eastAsiaTheme="minorHAnsi" w:hAnsi="Arial" w:cs="Arial"/>
          <w:b/>
          <w:color w:val="000000" w:themeColor="text1"/>
          <w:sz w:val="24"/>
          <w:szCs w:val="24"/>
          <w:lang w:eastAsia="en-US"/>
        </w:rPr>
      </w:pPr>
      <w:r w:rsidRPr="00456952">
        <w:rPr>
          <w:rFonts w:ascii="Arial" w:eastAsiaTheme="minorHAnsi" w:hAnsi="Arial" w:cs="Arial"/>
          <w:b/>
          <w:color w:val="000000" w:themeColor="text1"/>
          <w:sz w:val="24"/>
          <w:szCs w:val="24"/>
          <w:lang w:eastAsia="en-US"/>
        </w:rPr>
        <w:t>Umowa zakupu</w:t>
      </w:r>
    </w:p>
    <w:p w14:paraId="5504F978" w14:textId="63FEDEFB" w:rsidR="00456952" w:rsidRPr="00456952" w:rsidRDefault="00456952" w:rsidP="00456952">
      <w:pPr>
        <w:spacing w:after="120" w:line="360" w:lineRule="auto"/>
        <w:jc w:val="center"/>
        <w:rPr>
          <w:rFonts w:ascii="Arial" w:eastAsiaTheme="minorHAnsi" w:hAnsi="Arial" w:cs="Arial"/>
          <w:b/>
          <w:color w:val="000000" w:themeColor="text1"/>
          <w:sz w:val="24"/>
          <w:szCs w:val="24"/>
          <w:lang w:eastAsia="en-US"/>
        </w:rPr>
      </w:pPr>
      <w:r w:rsidRPr="00456952">
        <w:rPr>
          <w:rFonts w:ascii="Arial" w:eastAsiaTheme="minorHAnsi" w:hAnsi="Arial" w:cs="Arial"/>
          <w:b/>
          <w:color w:val="000000" w:themeColor="text1"/>
          <w:sz w:val="24"/>
          <w:szCs w:val="24"/>
          <w:lang w:eastAsia="en-US"/>
        </w:rPr>
        <w:t>fabrycznie nowych wytłaczarek wraz z dostawą, montażem oraz uruchomieniem</w:t>
      </w:r>
    </w:p>
    <w:p w14:paraId="3AE34D81" w14:textId="77777777" w:rsidR="00456952" w:rsidRPr="00456952" w:rsidRDefault="00456952" w:rsidP="00456952">
      <w:pPr>
        <w:spacing w:after="120" w:line="360" w:lineRule="auto"/>
        <w:jc w:val="both"/>
        <w:rPr>
          <w:rFonts w:ascii="Arial" w:eastAsiaTheme="minorHAnsi" w:hAnsi="Arial" w:cs="Arial"/>
          <w:b/>
          <w:color w:val="000000" w:themeColor="text1"/>
          <w:sz w:val="24"/>
          <w:szCs w:val="24"/>
          <w:lang w:eastAsia="en-US"/>
        </w:rPr>
      </w:pPr>
    </w:p>
    <w:p w14:paraId="3D2130B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zawarta w Stalowej Woli  w  dniu ________________ pomiędzy:</w:t>
      </w:r>
    </w:p>
    <w:p w14:paraId="3D55E68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37A401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CELL-FAST Spółka z ograniczona odpowiedzialnością z siedzibą 37-450 Stalowa Wola. przy ul. Grabskiego Władysława 31, wpisaną do Rejestru Przedsiębiorców prowadzonego przez Sąd Rejonowy w Rzeszowie XII Wydział Gospodarczy Krajowego Rejestru Sądowego pod nr KRS: 0000362780, NIP: 8652537440, reprezentowana przez:</w:t>
      </w:r>
    </w:p>
    <w:p w14:paraId="23F93A7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 Prezes Zarządu</w:t>
      </w:r>
    </w:p>
    <w:p w14:paraId="2B4418E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 Członek Zarządu </w:t>
      </w:r>
    </w:p>
    <w:p w14:paraId="6E7D436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Zwana dalej Zamawiającym lub CELL-FAST</w:t>
      </w:r>
    </w:p>
    <w:p w14:paraId="56903B5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6420A0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zwana dalej „Zamawiającym” lub „CELL-FAST”</w:t>
      </w:r>
    </w:p>
    <w:p w14:paraId="5E87343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3EBDA8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a</w:t>
      </w:r>
    </w:p>
    <w:p w14:paraId="0A2A789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A61A1C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______________________ z siedzibą w ________________ przy ul. ________________, wpisaną do Rejestru Przedsiębiorców prowadzonego przez Sąd Rejonowy </w:t>
      </w:r>
    </w:p>
    <w:p w14:paraId="2E89515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w _________________Wydział Gospodarczy Krajowego Rejestru Sądowego pod nr KRS: _________________ NIP: ______________ REGON: __________________ kapitał zakładowy: ______________ reprezentowana przez:</w:t>
      </w:r>
    </w:p>
    <w:p w14:paraId="6501AFC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CC20C5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_____________ – _________</w:t>
      </w:r>
    </w:p>
    <w:p w14:paraId="0B610AC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_____________ – _____________</w:t>
      </w:r>
    </w:p>
    <w:p w14:paraId="24E82B1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9CA22A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Zwaną dalej „Sprzedającym” lub „Wykonawcą”</w:t>
      </w:r>
    </w:p>
    <w:p w14:paraId="5A9FCF2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3FDA385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lub</w:t>
      </w:r>
    </w:p>
    <w:p w14:paraId="31B1795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089D15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_______________________ prowadzący działalność gospodarczą pod firmą _____________________ z siedzibą _________________-  NIP: _______________ REGON: _____________</w:t>
      </w:r>
    </w:p>
    <w:p w14:paraId="4231717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DDAC12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Zwaną dalej „Sprzedającym” lub „Wykonawcą”</w:t>
      </w:r>
    </w:p>
    <w:p w14:paraId="4C3152E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B456DD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51946EE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466EA56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łącznie zwanymi dalej „Stronami”, a każda indywidualnie także jako „Strona”</w:t>
      </w:r>
    </w:p>
    <w:p w14:paraId="03AC5F6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6D42DC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Na podstawie zamówienia realizowanego w ramach projektu  „Poprawa efektywności energetycznej w przedsiębiorstwie CELL-FAST Sp. z o.o. poprzez wymianę kompletu wytłaczarek oraz zainstalowanie pompy ciepła w zakładzie przy ulicy Kwiatkowskiego w Stalowej Woli”.</w:t>
      </w:r>
    </w:p>
    <w:p w14:paraId="14ED432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Program Fundusze Europejskie dla Nowoczesnej Gospodarki 2021-2027.</w:t>
      </w:r>
    </w:p>
    <w:p w14:paraId="6D36CFF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Priorytet FENG.03 – Zazielenianie przedsiębiorstw</w:t>
      </w:r>
    </w:p>
    <w:p w14:paraId="6AD42C0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Działanie 3.01 – Kredyt Ekologiczny</w:t>
      </w:r>
    </w:p>
    <w:p w14:paraId="64EA087D" w14:textId="77777777" w:rsid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4B45DC8" w14:textId="4A9F8625"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Strony zawierają umowę treści następującej:</w:t>
      </w:r>
    </w:p>
    <w:p w14:paraId="167E628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DEFINICJE</w:t>
      </w:r>
    </w:p>
    <w:p w14:paraId="09978B1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Strony przyjmują następujące definicje na potrzeby niniejszej Umowy:</w:t>
      </w:r>
    </w:p>
    <w:p w14:paraId="15C009B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Wytłaczarka/i Urządzenie/a/maszyny/a– poprzez „urządzenie/a” lub „wytłaczarkę/i ” w niniejszej umowie należy rozumieć: wytłaczarki i wszystkie maszyny/ urządzenia opisane w niniejszej umowie, w  Zapytaniu Ofertowym Zamawiającego z dnia………....oraz Ofercie Wykonawcy z dnia ………….… oraz wszystkie urządzenia/maszyny/elementy wchodzące w skład przedmiotu umowy. </w:t>
      </w:r>
    </w:p>
    <w:p w14:paraId="034062F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Umowa – dokument umowy wraz ze wszystkimi dokumentami załączonymi do umowy w szczególności  zapytanie ofertowe  Zamawiającego  z dnia ___________ oraz Oferta Wykonawcy z dnia _______________ . </w:t>
      </w:r>
    </w:p>
    <w:p w14:paraId="5821F9F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A7E8CB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1 [Przedmiot umowy]</w:t>
      </w:r>
    </w:p>
    <w:p w14:paraId="53E8094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Przedmiotem niniejszej umowy (dalej „Umowa”) jest sprzedaż przez Wykonawcę na rzecz Zamawiającego fabrycznie nowych wytłaczarek wraz z dostawą, montażem oraz uruchomieniem a także realizacja  obowiązków i parametrów technicznych szczegółowo określonych w Umowie, Ofercie Wykonawcy i Zapytaniu Ofertowym Zamawiającego (dalej jako Przedmiot umowy). Jako Przedmiot umowy rozumiane są również za każdym razem wytłaczarki oraz wszelkie urządzenia, maszyny  i elementy wchodzące w skład Przedmiotu umowy oraz wszystkie obowiązki Wykonawcy.  </w:t>
      </w:r>
    </w:p>
    <w:p w14:paraId="07B83A9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Przedmiot umowy szczegółowo opisany został w Ofercie Wykonawcy nr _________________ z dnia _________________ (Załącznik nr ____ do Umowy, dalej jako Oferta),  oraz w Zapytaniu ofertowym  Zamawiającego  z dnia __________________ (  Załącznik nr _____ do umowy),.</w:t>
      </w:r>
    </w:p>
    <w:p w14:paraId="41AB7D6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Przedmiot umowy obejmuje wykonanie przez Wykonawcę wszystkich prac koniecznych do stabilnego, sprawnego i bezawaryjnego działania Wytłaczarki oraz kompleksowego zrealizowania Przedmiotu Umowy.</w:t>
      </w:r>
    </w:p>
    <w:p w14:paraId="6AF5CE9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Wykonawca oświadcza, iż jest właścicielem Przedmiotu umowy. Przedmiot umowy  jest wolny od wad fizycznych i prawnych, a także roszczeń osób trzecich, innych niż Zamawiający, a ponadto, że jest fabrycznie nowy i w pełni sprawny technicznie, spełnia wszelkie przewidziane w przepisach prawa wymagania i normy, w tym posiada wszelkie wymagane prawem atesty/certyfikaty pozwalające na dopuszczenie go do obrotu, a ponadto, że jest zgodny z wszelkimi ustalonymi wymaganiami i przydatny do konkretnych celów Zamawiającego.</w:t>
      </w:r>
    </w:p>
    <w:p w14:paraId="7304A88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4C29CD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9087EF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5FB717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Wykonawca oświadcza, że:</w:t>
      </w:r>
    </w:p>
    <w:p w14:paraId="3A3BE03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6160BA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Przedmiot umowy posiada wymagane prawem polskim atesty dopuszczające do stosowania na rynku polskim oraz jest zgodny z normami obowiązującymi w Polsce i Unii Europejskiej: </w:t>
      </w:r>
    </w:p>
    <w:p w14:paraId="36C9E5C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A81C50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a)</w:t>
      </w:r>
      <w:r w:rsidRPr="00456952">
        <w:rPr>
          <w:rFonts w:ascii="Arial" w:eastAsiaTheme="minorHAnsi" w:hAnsi="Arial" w:cs="Arial"/>
          <w:bCs/>
          <w:color w:val="000000" w:themeColor="text1"/>
          <w:sz w:val="24"/>
          <w:szCs w:val="24"/>
          <w:lang w:eastAsia="en-US"/>
        </w:rPr>
        <w:tab/>
        <w:t>certyfikaty zgodności z normami europejskimi (w tym zgodnego z przepisami krajowymi i unijnymi certyfikatu CE), potwierdzających zgodność oferowanej maszyny/urządzenia ze wszystkimi obowiązującymi normami europejskimi i krajowymi, w tym: Dyrektywą Maszynową 2006/42/WE; Dyrektywą EMC (Kompatybilność Elektromagnetyczna) 2014/30/UE.</w:t>
      </w:r>
    </w:p>
    <w:p w14:paraId="5F70C2C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b)</w:t>
      </w:r>
      <w:r w:rsidRPr="00456952">
        <w:rPr>
          <w:rFonts w:ascii="Arial" w:eastAsiaTheme="minorHAnsi" w:hAnsi="Arial" w:cs="Arial"/>
          <w:bCs/>
          <w:color w:val="000000" w:themeColor="text1"/>
          <w:sz w:val="24"/>
          <w:szCs w:val="24"/>
          <w:lang w:eastAsia="en-US"/>
        </w:rPr>
        <w:tab/>
        <w:t>raporty i certyfikaty oraz wszelkich innych posiadane dokumenty, potwierdzające zgodność maszyny z polskimi przepisami bezpieczeństwa pracy oraz przepisami dotyczącymi użytkowania maszyn.</w:t>
      </w:r>
    </w:p>
    <w:p w14:paraId="03EC7A4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c)</w:t>
      </w:r>
      <w:r w:rsidRPr="00456952">
        <w:rPr>
          <w:rFonts w:ascii="Arial" w:eastAsiaTheme="minorHAnsi" w:hAnsi="Arial" w:cs="Arial"/>
          <w:bCs/>
          <w:color w:val="000000" w:themeColor="text1"/>
          <w:sz w:val="24"/>
          <w:szCs w:val="24"/>
          <w:lang w:eastAsia="en-US"/>
        </w:rPr>
        <w:tab/>
        <w:t>wszystkie maszyny wchodzące w skład przedmiotu umowy muszą posiadać deklarację CE to znaczy:  każda z maszyn osobno jak również całość maszyn jako jedność w sytuacji, gdy pracują razem .</w:t>
      </w:r>
    </w:p>
    <w:p w14:paraId="221AA0B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Wykonawca wraz z Przedmiotem zamówienia dostarczy Zamawiającemu wszystkie wymagane prawem dokumenty w tym  instrukcję obsługi, konserwacji w j. polskim, oraz  dokumentację techniczną w j. polskim.</w:t>
      </w:r>
    </w:p>
    <w:p w14:paraId="7293B66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Wykonawca potwierdza, że zużycie energii na 1 kg przetworzonego tworzywa (E) będzie wynosiło max. ……..….. Wh/kg. Wymóg ten będzie weryfikowany przez Zamawiającego podczas procedury odbioru końcowego przed podpisaniem protokołu odbioru końcowego. Spełnienie wskazanego kryterium zużycia energii stanowi warunek konieczny dla Zamawiającego przy odbiorze końcowym przedmiotu umowy.</w:t>
      </w:r>
    </w:p>
    <w:p w14:paraId="27C8D91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6.</w:t>
      </w:r>
      <w:r w:rsidRPr="00456952">
        <w:rPr>
          <w:rFonts w:ascii="Arial" w:eastAsiaTheme="minorHAnsi" w:hAnsi="Arial" w:cs="Arial"/>
          <w:bCs/>
          <w:color w:val="000000" w:themeColor="text1"/>
          <w:sz w:val="24"/>
          <w:szCs w:val="24"/>
          <w:lang w:eastAsia="en-US"/>
        </w:rPr>
        <w:tab/>
        <w:t>Jeżeli dostarczone i zastosowane materiały i/lub urządzenia będą niezgodne z Umową i przepisami prawa, to koszty wymiany materiałów i/lub urządzeń na właściwe obciążają w całości Wykonawcę.</w:t>
      </w:r>
    </w:p>
    <w:p w14:paraId="5F3E362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7.</w:t>
      </w:r>
      <w:r w:rsidRPr="00456952">
        <w:rPr>
          <w:rFonts w:ascii="Arial" w:eastAsiaTheme="minorHAnsi" w:hAnsi="Arial" w:cs="Arial"/>
          <w:bCs/>
          <w:color w:val="000000" w:themeColor="text1"/>
          <w:sz w:val="24"/>
          <w:szCs w:val="24"/>
          <w:lang w:eastAsia="en-US"/>
        </w:rPr>
        <w:tab/>
        <w:t xml:space="preserve">Wykonawca zobowiązuje się wykonać, dostarczyć, zainstalować i uruchomić urządzenie na warunkach określonych w umowie i dokumentacji wskazanej w Umowie. Strony oświadczają, że całość dokumentacji załączonej do Umowy stanowi jej integralną część. </w:t>
      </w:r>
    </w:p>
    <w:p w14:paraId="70AF6ED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8.</w:t>
      </w:r>
      <w:r w:rsidRPr="00456952">
        <w:rPr>
          <w:rFonts w:ascii="Arial" w:eastAsiaTheme="minorHAnsi" w:hAnsi="Arial" w:cs="Arial"/>
          <w:bCs/>
          <w:color w:val="000000" w:themeColor="text1"/>
          <w:sz w:val="24"/>
          <w:szCs w:val="24"/>
          <w:lang w:eastAsia="en-US"/>
        </w:rPr>
        <w:tab/>
        <w:t xml:space="preserve">Umowa obejmuje wykonanie przez Wykonawcę wszystkich prac koniecznych do stabilnego, sprawnego i bezawaryjnego działania wytłaczarki, oraz kompleksowego zrealizowania przedmiotu umowy. </w:t>
      </w:r>
    </w:p>
    <w:p w14:paraId="153C530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9.</w:t>
      </w:r>
      <w:r w:rsidRPr="00456952">
        <w:rPr>
          <w:rFonts w:ascii="Arial" w:eastAsiaTheme="minorHAnsi" w:hAnsi="Arial" w:cs="Arial"/>
          <w:bCs/>
          <w:color w:val="000000" w:themeColor="text1"/>
          <w:sz w:val="24"/>
          <w:szCs w:val="24"/>
          <w:lang w:eastAsia="en-US"/>
        </w:rPr>
        <w:tab/>
        <w:t xml:space="preserve">Przedmiot umowy Wykonawca zrealizuje zgodnie z najnowszą wiedza, w oparciu o nowoczesne rozwiązania technologiczne, umową, oraz dokumentacją załączoną do umowy. </w:t>
      </w:r>
    </w:p>
    <w:p w14:paraId="1AFFCA3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61FCC86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2 Termin realizacji przedmiotu umowy</w:t>
      </w:r>
    </w:p>
    <w:p w14:paraId="39A0713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Wykonawca dostarczy przedmiot umowy w terminie………………………………. - licząc od dnia podpisania Umowy przez Strony. Wykonawca zrealizuje dostawę poza godzinami szczytu (godziny szczytu 6.00-9.00 oraz 15.00-17.00)</w:t>
      </w:r>
    </w:p>
    <w:p w14:paraId="5B23BFA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Uruchomienie Przedmiotu umowy przez Wykonawcę nastąpi w terminie …….....................licząc od daty podpisania Umowy przez obydwie Strony, nie później jednak niż w terminie  14 dni licząc od daty dostawy wytłaczarki, po wcześniejszym powiadomieniu o terminie uruchomienia wytłaczarki z co najmniej 7 dniowym wyprzedzeniem.</w:t>
      </w:r>
    </w:p>
    <w:p w14:paraId="057CCC8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 xml:space="preserve">W terminie nie dłuższym niż 60 dni od dnia podpisania umowy Wykonawca przekaże Zamawiającemu szczegółowe dane techniczne zawierające rysunki </w:t>
      </w:r>
      <w:r w:rsidRPr="00456952">
        <w:rPr>
          <w:rFonts w:ascii="Arial" w:eastAsiaTheme="minorHAnsi" w:hAnsi="Arial" w:cs="Arial"/>
          <w:bCs/>
          <w:color w:val="000000" w:themeColor="text1"/>
          <w:sz w:val="24"/>
          <w:szCs w:val="24"/>
          <w:lang w:eastAsia="en-US"/>
        </w:rPr>
        <w:lastRenderedPageBreak/>
        <w:t xml:space="preserve">techniczne wskazujące szczegółowe parametry odnośnie do miejsca posadowienia wytłaczarki między innymi takie jak doprowadzenie niezbędnych mediów i ich parametrów– niezbędne do prawidłowego uruchomienia i pracy wytłaczarki. </w:t>
      </w:r>
    </w:p>
    <w:p w14:paraId="1FC0175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74D11F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3 [Zobowiązania Stron]</w:t>
      </w:r>
    </w:p>
    <w:p w14:paraId="52B7200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W ramach Umowy Wykonawca zobowiązuje się wytłaczarki: dostarczyć do Zamawiającego,   do miejsca  realizacji zamówienia: ul. Kwiatkowskiego 1, 37-450 Stalowa Wola zamontować, uruchomić, przeprowadzić próby odbiorcze zgodnie z Protokołem odbioru końcowego oraz przeprowadzić szkolenie operatorów w zakresie obsługi wytłaczarki. Szkolenie nastąpi w siedzibie Zamawiającego przed podpisaniem Protokołu odbioru końcowego w terminie wspólnie uzgodnionym przez Strony (e- mail) . Szkolenie z obsługi będzie trwało 3 dni robocze po 8 godzin.</w:t>
      </w:r>
    </w:p>
    <w:p w14:paraId="56536FB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Zamawiający jest zobowiązany: ustawić urządzenia w zakładzie Zamawiającego zgodnie z instrukcją transportu i montażu przygotowaną i dostarczoną Zamawiającemu przez Wykonawcę. Powyższe Zamawiający uczyni  terminie 14 dni po dostawie  urządzenia do Zamawiającego. </w:t>
      </w:r>
    </w:p>
    <w:p w14:paraId="59F1F03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Wykonawca ponosić będzie odpowiedzialność za wszelkie ewentualne szkody na osobie lub mieniu powstałe w toku dokonywania montażu i uruchomienia wytłaczarki u Zamawiającego, wynikające z niewykonywania bądź nienależytego wykonywania zobowiązań obciążających Wykonawcę w tym zakresie, w tym odpowiedzialność za działania lub zaniechania pracowników i osób trzecich, którymi Wykonawca będzie posługiwał się w celu wykonania Umowy. Wykonawca ponosić będzie odpowiedzialność również za szkody i następstwa nieszczęśliwych wypadków dotyczące pracowników i osób trzecich, którymi będzie posługiwał się w celu wykonania Umowy.</w:t>
      </w:r>
    </w:p>
    <w:p w14:paraId="319A1A7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 xml:space="preserve">Celem uniknięcia wątpliwości Strony potwierdzają, że odpowiedzialność za przygotowanie wytłaczarki do transportu, właściwe zabezpieczenie na czas transportu, </w:t>
      </w:r>
      <w:r w:rsidRPr="00456952">
        <w:rPr>
          <w:rFonts w:ascii="Arial" w:eastAsiaTheme="minorHAnsi" w:hAnsi="Arial" w:cs="Arial"/>
          <w:bCs/>
          <w:color w:val="000000" w:themeColor="text1"/>
          <w:sz w:val="24"/>
          <w:szCs w:val="24"/>
          <w:lang w:eastAsia="en-US"/>
        </w:rPr>
        <w:lastRenderedPageBreak/>
        <w:t xml:space="preserve">oraz transport należy do obowiązków po stronie Wykonawcy. Zamawiający jest odpowiedzialny za rozładunek w siedzibie Zamawiającego i transport wewnętrzny z miejsca rozładunku do miejsca instalacji wytłaczarki. </w:t>
      </w:r>
    </w:p>
    <w:p w14:paraId="7FF5496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Wykonawca oświadcza, że uzyskał wszystkie niezbędne mu celem wykonania umowy informacje.</w:t>
      </w:r>
    </w:p>
    <w:p w14:paraId="000EB56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Wykonawca zobowiązany jest do:</w:t>
      </w:r>
    </w:p>
    <w:p w14:paraId="4F525CA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niezwłocznego, pisemnego zawiadamiania Zamawiającego, nie później niż w terminie 2 dni od wystąpienia, o okolicznościach zagrażających terminowemu wykonaniu Przedmiotu umowy;</w:t>
      </w:r>
    </w:p>
    <w:p w14:paraId="25BA496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przechowywania wszystkich dokumentów związanych z realizacją Umowy przez okres co najmniej 5 lat od dnia podpisania Protokołu Odbioru Końcowego; </w:t>
      </w:r>
    </w:p>
    <w:p w14:paraId="769E620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naprawienia i doprowadzenia do stanu wyjściowego na koszt własny istniejącej na terenie zakładu Zamawiającego infrastruktury w wypadku jej uszkodzenia lub zniszczenia w toku realizacji uruchomienia wytłaczarki, chyba że szkoda zostanie spowodowana przez Zamawiającego.</w:t>
      </w:r>
    </w:p>
    <w:p w14:paraId="3524C66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5EDBEEB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7.</w:t>
      </w:r>
      <w:r w:rsidRPr="00456952">
        <w:rPr>
          <w:rFonts w:ascii="Arial" w:eastAsiaTheme="minorHAnsi" w:hAnsi="Arial" w:cs="Arial"/>
          <w:bCs/>
          <w:color w:val="000000" w:themeColor="text1"/>
          <w:sz w:val="24"/>
          <w:szCs w:val="24"/>
          <w:lang w:eastAsia="en-US"/>
        </w:rPr>
        <w:tab/>
        <w:t>Wykonawca odpowiada za wszelkie szkody powstałe w wyniku wykonywanych prac, zarówno wobec swoich pracowników/współpracowników jak i podwykonawców, chyba że szkoda zostanie spowodowana przez Zamawiającego lub osoby działające na jego rzecz.</w:t>
      </w:r>
    </w:p>
    <w:p w14:paraId="36622DD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8.</w:t>
      </w:r>
      <w:r w:rsidRPr="00456952">
        <w:rPr>
          <w:rFonts w:ascii="Arial" w:eastAsiaTheme="minorHAnsi" w:hAnsi="Arial" w:cs="Arial"/>
          <w:bCs/>
          <w:color w:val="000000" w:themeColor="text1"/>
          <w:sz w:val="24"/>
          <w:szCs w:val="24"/>
          <w:lang w:eastAsia="en-US"/>
        </w:rPr>
        <w:tab/>
        <w:t xml:space="preserve">Wykonawca podejmuje niezbędne środki zapobiegające uszkodzeniu Wytłaczarki podczas transportu do uzgodnionego miejsca przeznaczenia. Środki ochronne odpowiednie do cech i wymogów różnych elementów Wytłaczarki zostaną przedsięwzięte w celu zapobieżenia uszkodzeniu Wytłaczarki przez uraz mechaniczny, kradzież, wilgoć, deszcz, wstrząs lub rdzę. Ponad powyższe w szczególności elementy elektryczne i elektroniczne Wytłaczarki/ek zostaną </w:t>
      </w:r>
      <w:r w:rsidRPr="00456952">
        <w:rPr>
          <w:rFonts w:ascii="Arial" w:eastAsiaTheme="minorHAnsi" w:hAnsi="Arial" w:cs="Arial"/>
          <w:bCs/>
          <w:color w:val="000000" w:themeColor="text1"/>
          <w:sz w:val="24"/>
          <w:szCs w:val="24"/>
          <w:lang w:eastAsia="en-US"/>
        </w:rPr>
        <w:lastRenderedPageBreak/>
        <w:t>zabezpieczone przed wilgocią, kurzem, wyładowaniami elektrostatycznymi oraz wstrząsami poprzez zastosowanie odpowiednich opakowań ochronnych, zabezpieczeń antykorozyjnych oraz ich unieruchomienie na czas transportu.</w:t>
      </w:r>
    </w:p>
    <w:p w14:paraId="6F85438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9.</w:t>
      </w:r>
      <w:r w:rsidRPr="00456952">
        <w:rPr>
          <w:rFonts w:ascii="Arial" w:eastAsiaTheme="minorHAnsi" w:hAnsi="Arial" w:cs="Arial"/>
          <w:bCs/>
          <w:color w:val="000000" w:themeColor="text1"/>
          <w:sz w:val="24"/>
          <w:szCs w:val="24"/>
          <w:lang w:eastAsia="en-US"/>
        </w:rPr>
        <w:tab/>
        <w:t>Wykonawca zobowiązany jest uwzględnić aktualne przepisy i normy w zakresie robót konstrukcyjnych, prac montażowych, wymagania BHP, PPOŻ i środowiskowe oraz stosować się do przepisów BHP obowiązujących na terenie należącym do Zamawiającego.</w:t>
      </w:r>
    </w:p>
    <w:p w14:paraId="667C9B9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10.</w:t>
      </w:r>
      <w:r w:rsidRPr="00456952">
        <w:rPr>
          <w:rFonts w:ascii="Arial" w:eastAsiaTheme="minorHAnsi" w:hAnsi="Arial" w:cs="Arial"/>
          <w:bCs/>
          <w:color w:val="000000" w:themeColor="text1"/>
          <w:sz w:val="24"/>
          <w:szCs w:val="24"/>
          <w:lang w:eastAsia="en-US"/>
        </w:rPr>
        <w:tab/>
        <w:t xml:space="preserve">Wykonawca w okresie obowiązywania umowy, zobowiązany jest posiadać ubezpieczenie od odpowiedzialności cywilnej  w zakresie prowadzonej działalności gospodarczej. Kopia polisy OC stanowi Załącznik nr  ________ do Umowy. </w:t>
      </w:r>
    </w:p>
    <w:p w14:paraId="556A9C6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11.</w:t>
      </w:r>
      <w:r w:rsidRPr="00456952">
        <w:rPr>
          <w:rFonts w:ascii="Arial" w:eastAsiaTheme="minorHAnsi" w:hAnsi="Arial" w:cs="Arial"/>
          <w:bCs/>
          <w:color w:val="000000" w:themeColor="text1"/>
          <w:sz w:val="24"/>
          <w:szCs w:val="24"/>
          <w:lang w:eastAsia="en-US"/>
        </w:rPr>
        <w:tab/>
        <w:t>Wykonawca zobowiązuje się ubezpieczyć Urządzenia na czas transportu od wszelkiego ryzyka, uszkodzeń, kradzieży. W szczególności elementy elektryczne i elektroniczne Wytłaczarki zostaną ubezpieczone od szkody spowodowanej wilgocią, kurzem, wyładowaniami elektrostatycznymi oraz wstrząsami w czasie  transportu. Koszt dostawy, transportu i ubezpieczenia zawarty jest w cenie wskazanej w § 4 ust. 1 Umowy.</w:t>
      </w:r>
    </w:p>
    <w:p w14:paraId="75FE97A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12.</w:t>
      </w:r>
      <w:r w:rsidRPr="00456952">
        <w:rPr>
          <w:rFonts w:ascii="Arial" w:eastAsiaTheme="minorHAnsi" w:hAnsi="Arial" w:cs="Arial"/>
          <w:bCs/>
          <w:color w:val="000000" w:themeColor="text1"/>
          <w:sz w:val="24"/>
          <w:szCs w:val="24"/>
          <w:lang w:eastAsia="en-US"/>
        </w:rPr>
        <w:tab/>
        <w:t>Wykonawca zastosuje  zabezpieczenia nadające się do ponownego przetworzenia – recycling (jeżeli zaoferował takie zabezpieczenie w ofercie)</w:t>
      </w:r>
    </w:p>
    <w:p w14:paraId="430D782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13.</w:t>
      </w:r>
      <w:r w:rsidRPr="00456952">
        <w:rPr>
          <w:rFonts w:ascii="Arial" w:eastAsiaTheme="minorHAnsi" w:hAnsi="Arial" w:cs="Arial"/>
          <w:bCs/>
          <w:color w:val="000000" w:themeColor="text1"/>
          <w:sz w:val="24"/>
          <w:szCs w:val="24"/>
          <w:lang w:eastAsia="en-US"/>
        </w:rPr>
        <w:tab/>
        <w:t>Wykonawca przed podpisaniem Umowy ma obowiązek przedłożyć plan zarządzania odpadami, uwzględniający recykling i minimalizację odpadów.</w:t>
      </w:r>
    </w:p>
    <w:p w14:paraId="76C8365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14.</w:t>
      </w:r>
      <w:r w:rsidRPr="00456952">
        <w:rPr>
          <w:rFonts w:ascii="Arial" w:eastAsiaTheme="minorHAnsi" w:hAnsi="Arial" w:cs="Arial"/>
          <w:bCs/>
          <w:color w:val="000000" w:themeColor="text1"/>
          <w:sz w:val="24"/>
          <w:szCs w:val="24"/>
          <w:lang w:eastAsia="en-US"/>
        </w:rPr>
        <w:tab/>
        <w:t>Zamawiający zobowiązany jest przygotować dokument Protokół Odbioru Końcowego Przedmiotu umowy zawierający wszystkie istotne elementy  i przedłożyć go do podpisu dla Stron w trakcie procedury odbioru końcowego.</w:t>
      </w:r>
    </w:p>
    <w:p w14:paraId="79D9288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AF3BD9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4 [Cena]</w:t>
      </w:r>
    </w:p>
    <w:p w14:paraId="13BD5D3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1.</w:t>
      </w:r>
      <w:r w:rsidRPr="00456952">
        <w:rPr>
          <w:rFonts w:ascii="Arial" w:eastAsiaTheme="minorHAnsi" w:hAnsi="Arial" w:cs="Arial"/>
          <w:bCs/>
          <w:color w:val="000000" w:themeColor="text1"/>
          <w:sz w:val="24"/>
          <w:szCs w:val="24"/>
          <w:lang w:eastAsia="en-US"/>
        </w:rPr>
        <w:tab/>
        <w:t xml:space="preserve"> Zamawiający za prawidłowe wykonanie Przedmiotu Umowy zobowiązuje się do zapłaty na rzecz Wykonawcy kwoty _________________________ + VAT (zwanej dalej: „Ceną”). </w:t>
      </w:r>
    </w:p>
    <w:p w14:paraId="62AED20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Warunki płatności:</w:t>
      </w:r>
    </w:p>
    <w:p w14:paraId="7F20CBF6" w14:textId="03085D75" w:rsidR="00921686"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r>
      <w:r w:rsidR="001F1F15">
        <w:rPr>
          <w:rFonts w:ascii="Arial" w:eastAsiaTheme="minorHAnsi" w:hAnsi="Arial" w:cs="Arial"/>
          <w:bCs/>
          <w:color w:val="000000" w:themeColor="text1"/>
          <w:sz w:val="24"/>
          <w:szCs w:val="24"/>
          <w:lang w:eastAsia="en-US"/>
        </w:rPr>
        <w:t>3</w:t>
      </w:r>
      <w:r w:rsidR="00995AF2">
        <w:rPr>
          <w:rFonts w:ascii="Arial" w:eastAsiaTheme="minorHAnsi" w:hAnsi="Arial" w:cs="Arial"/>
          <w:bCs/>
          <w:color w:val="000000" w:themeColor="text1"/>
          <w:sz w:val="24"/>
          <w:szCs w:val="24"/>
          <w:lang w:eastAsia="en-US"/>
        </w:rPr>
        <w:t>0</w:t>
      </w:r>
      <w:r w:rsidRPr="00456952">
        <w:rPr>
          <w:rFonts w:ascii="Arial" w:eastAsiaTheme="minorHAnsi" w:hAnsi="Arial" w:cs="Arial"/>
          <w:bCs/>
          <w:color w:val="000000" w:themeColor="text1"/>
          <w:sz w:val="24"/>
          <w:szCs w:val="24"/>
          <w:lang w:eastAsia="en-US"/>
        </w:rPr>
        <w:t xml:space="preserve"> % ceny netto +VAT - zaliczka – płatna w terminie</w:t>
      </w:r>
      <w:r w:rsidR="00995AF2">
        <w:rPr>
          <w:rFonts w:ascii="Arial" w:eastAsiaTheme="minorHAnsi" w:hAnsi="Arial" w:cs="Arial"/>
          <w:bCs/>
          <w:color w:val="000000" w:themeColor="text1"/>
          <w:sz w:val="24"/>
          <w:szCs w:val="24"/>
          <w:lang w:eastAsia="en-US"/>
        </w:rPr>
        <w:t xml:space="preserve"> 30 </w:t>
      </w:r>
      <w:r w:rsidRPr="00456952">
        <w:rPr>
          <w:rFonts w:ascii="Arial" w:eastAsiaTheme="minorHAnsi" w:hAnsi="Arial" w:cs="Arial"/>
          <w:bCs/>
          <w:color w:val="000000" w:themeColor="text1"/>
          <w:sz w:val="24"/>
          <w:szCs w:val="24"/>
          <w:lang w:eastAsia="en-US"/>
        </w:rPr>
        <w:t xml:space="preserve">dni </w:t>
      </w:r>
      <w:r w:rsidR="00921686">
        <w:rPr>
          <w:rFonts w:ascii="Arial" w:eastAsiaTheme="minorHAnsi" w:hAnsi="Arial" w:cs="Arial"/>
          <w:bCs/>
          <w:color w:val="000000" w:themeColor="text1"/>
          <w:sz w:val="24"/>
          <w:szCs w:val="24"/>
          <w:lang w:eastAsia="en-US"/>
        </w:rPr>
        <w:t>od dnia podpisania umowy</w:t>
      </w:r>
      <w:r w:rsidR="00921686" w:rsidRPr="00921686">
        <w:rPr>
          <w:rFonts w:ascii="Arial" w:eastAsiaTheme="minorHAnsi" w:hAnsi="Arial" w:cs="Arial"/>
          <w:bCs/>
          <w:color w:val="000000" w:themeColor="text1"/>
          <w:sz w:val="24"/>
          <w:szCs w:val="24"/>
          <w:lang w:eastAsia="en-US"/>
        </w:rPr>
        <w:t xml:space="preserve"> </w:t>
      </w:r>
      <w:r w:rsidR="00921686" w:rsidRPr="00456952">
        <w:rPr>
          <w:rFonts w:ascii="Arial" w:eastAsiaTheme="minorHAnsi" w:hAnsi="Arial" w:cs="Arial"/>
          <w:bCs/>
          <w:color w:val="000000" w:themeColor="text1"/>
          <w:sz w:val="24"/>
          <w:szCs w:val="24"/>
          <w:lang w:eastAsia="en-US"/>
        </w:rPr>
        <w:t>i doręczenia faktury</w:t>
      </w:r>
      <w:r w:rsidR="00921686">
        <w:rPr>
          <w:rFonts w:ascii="Arial" w:eastAsiaTheme="minorHAnsi" w:hAnsi="Arial" w:cs="Arial"/>
          <w:bCs/>
          <w:color w:val="000000" w:themeColor="text1"/>
          <w:sz w:val="24"/>
          <w:szCs w:val="24"/>
          <w:lang w:eastAsia="en-US"/>
        </w:rPr>
        <w:t>;</w:t>
      </w:r>
    </w:p>
    <w:p w14:paraId="219E5559" w14:textId="159073A7" w:rsidR="00921686" w:rsidRDefault="00921686" w:rsidP="00456952">
      <w:pPr>
        <w:spacing w:after="120" w:line="360" w:lineRule="auto"/>
        <w:jc w:val="both"/>
        <w:rPr>
          <w:rFonts w:ascii="Arial" w:eastAsiaTheme="minorHAnsi" w:hAnsi="Arial" w:cs="Arial"/>
          <w:bCs/>
          <w:color w:val="000000" w:themeColor="text1"/>
          <w:sz w:val="24"/>
          <w:szCs w:val="24"/>
          <w:lang w:eastAsia="en-US"/>
        </w:rPr>
      </w:pPr>
      <w:r>
        <w:rPr>
          <w:rFonts w:ascii="Arial" w:eastAsiaTheme="minorHAnsi" w:hAnsi="Arial" w:cs="Arial"/>
          <w:bCs/>
          <w:color w:val="000000" w:themeColor="text1"/>
          <w:sz w:val="24"/>
          <w:szCs w:val="24"/>
          <w:lang w:eastAsia="en-US"/>
        </w:rPr>
        <w:t xml:space="preserve">2) </w:t>
      </w:r>
      <w:r w:rsidRPr="00921686">
        <w:rPr>
          <w:rFonts w:ascii="Arial" w:eastAsiaTheme="minorHAnsi" w:hAnsi="Arial" w:cs="Arial"/>
          <w:bCs/>
          <w:color w:val="000000" w:themeColor="text1"/>
          <w:sz w:val="24"/>
          <w:szCs w:val="24"/>
          <w:lang w:eastAsia="en-US"/>
        </w:rPr>
        <w:t xml:space="preserve">50% </w:t>
      </w:r>
      <w:r w:rsidRPr="00456952">
        <w:rPr>
          <w:rFonts w:ascii="Arial" w:eastAsiaTheme="minorHAnsi" w:hAnsi="Arial" w:cs="Arial"/>
          <w:bCs/>
          <w:color w:val="000000" w:themeColor="text1"/>
          <w:sz w:val="24"/>
          <w:szCs w:val="24"/>
          <w:lang w:eastAsia="en-US"/>
        </w:rPr>
        <w:t xml:space="preserve">ceny netto +VAT </w:t>
      </w:r>
      <w:r>
        <w:rPr>
          <w:rFonts w:ascii="Arial" w:eastAsiaTheme="minorHAnsi" w:hAnsi="Arial" w:cs="Arial"/>
          <w:bCs/>
          <w:color w:val="000000" w:themeColor="text1"/>
          <w:sz w:val="24"/>
          <w:szCs w:val="24"/>
          <w:lang w:eastAsia="en-US"/>
        </w:rPr>
        <w:t>płatna przed dostawą</w:t>
      </w:r>
      <w:r w:rsidRPr="00921686">
        <w:rPr>
          <w:rFonts w:ascii="Arial" w:eastAsiaTheme="minorHAnsi" w:hAnsi="Arial" w:cs="Arial"/>
          <w:bCs/>
          <w:color w:val="000000" w:themeColor="text1"/>
          <w:sz w:val="24"/>
          <w:szCs w:val="24"/>
          <w:lang w:eastAsia="en-US"/>
        </w:rPr>
        <w:t xml:space="preserve"> </w:t>
      </w:r>
      <w:r w:rsidRPr="00456952">
        <w:rPr>
          <w:rFonts w:ascii="Arial" w:eastAsiaTheme="minorHAnsi" w:hAnsi="Arial" w:cs="Arial"/>
          <w:bCs/>
          <w:color w:val="000000" w:themeColor="text1"/>
          <w:sz w:val="24"/>
          <w:szCs w:val="24"/>
          <w:lang w:eastAsia="en-US"/>
        </w:rPr>
        <w:t>na  podstawie prawidłowo wystawionej przez Wykonawcę i doręczonej faktury</w:t>
      </w:r>
      <w:r>
        <w:rPr>
          <w:rFonts w:ascii="Arial" w:eastAsiaTheme="minorHAnsi" w:hAnsi="Arial" w:cs="Arial"/>
          <w:bCs/>
          <w:color w:val="000000" w:themeColor="text1"/>
          <w:sz w:val="24"/>
          <w:szCs w:val="24"/>
          <w:lang w:eastAsia="en-US"/>
        </w:rPr>
        <w:t xml:space="preserve">, </w:t>
      </w:r>
      <w:r w:rsidR="00456952" w:rsidRPr="00456952">
        <w:rPr>
          <w:rFonts w:ascii="Arial" w:eastAsiaTheme="minorHAnsi" w:hAnsi="Arial" w:cs="Arial"/>
          <w:bCs/>
          <w:color w:val="000000" w:themeColor="text1"/>
          <w:sz w:val="24"/>
          <w:szCs w:val="24"/>
          <w:lang w:eastAsia="en-US"/>
        </w:rPr>
        <w:t>po wykonaniu następujących etapów zakończonych zwolnieniem stanowiska do relokacji z zakładu Wykonawcy do zakładu Zamawiającego tj.: dokonanie  przez Strony odbioru wstępnego urządzenia w siedzibie Wykonawcy potwierdzonego protokołem odbioru wstępnego bez uwag ze strony Zamawiającego</w:t>
      </w:r>
      <w:r w:rsidRPr="00921686">
        <w:t xml:space="preserve"> </w:t>
      </w:r>
      <w:r w:rsidRPr="00921686">
        <w:rPr>
          <w:rFonts w:ascii="Arial" w:eastAsiaTheme="minorHAnsi" w:hAnsi="Arial" w:cs="Arial"/>
          <w:bCs/>
          <w:color w:val="000000" w:themeColor="text1"/>
          <w:sz w:val="24"/>
          <w:szCs w:val="24"/>
          <w:lang w:eastAsia="en-US"/>
        </w:rPr>
        <w:t xml:space="preserve">(potwierdzenie parametrów technicznych, jakościowych i wstępnie zużycia energii/kg w zakładzie </w:t>
      </w:r>
      <w:r>
        <w:rPr>
          <w:rFonts w:ascii="Arial" w:eastAsiaTheme="minorHAnsi" w:hAnsi="Arial" w:cs="Arial"/>
          <w:bCs/>
          <w:color w:val="000000" w:themeColor="text1"/>
          <w:sz w:val="24"/>
          <w:szCs w:val="24"/>
          <w:lang w:eastAsia="en-US"/>
        </w:rPr>
        <w:t>Wykonawcy</w:t>
      </w:r>
      <w:r w:rsidRPr="00921686">
        <w:rPr>
          <w:rFonts w:ascii="Arial" w:eastAsiaTheme="minorHAnsi" w:hAnsi="Arial" w:cs="Arial"/>
          <w:bCs/>
          <w:color w:val="000000" w:themeColor="text1"/>
          <w:sz w:val="24"/>
          <w:szCs w:val="24"/>
          <w:lang w:eastAsia="en-US"/>
        </w:rPr>
        <w:t>)</w:t>
      </w:r>
      <w:r>
        <w:rPr>
          <w:rFonts w:ascii="Arial" w:eastAsiaTheme="minorHAnsi" w:hAnsi="Arial" w:cs="Arial"/>
          <w:bCs/>
          <w:color w:val="000000" w:themeColor="text1"/>
          <w:sz w:val="24"/>
          <w:szCs w:val="24"/>
          <w:lang w:eastAsia="en-US"/>
        </w:rPr>
        <w:t xml:space="preserve">. </w:t>
      </w:r>
    </w:p>
    <w:p w14:paraId="67BBA9A9" w14:textId="16B76405" w:rsidR="00456952" w:rsidRPr="00456952" w:rsidRDefault="00921686" w:rsidP="00456952">
      <w:pPr>
        <w:spacing w:after="120" w:line="360" w:lineRule="auto"/>
        <w:jc w:val="both"/>
        <w:rPr>
          <w:rFonts w:ascii="Arial" w:eastAsiaTheme="minorHAnsi" w:hAnsi="Arial" w:cs="Arial"/>
          <w:bCs/>
          <w:color w:val="000000" w:themeColor="text1"/>
          <w:sz w:val="24"/>
          <w:szCs w:val="24"/>
          <w:lang w:eastAsia="en-US"/>
        </w:rPr>
      </w:pPr>
      <w:r>
        <w:rPr>
          <w:rFonts w:ascii="Arial" w:eastAsiaTheme="minorHAnsi" w:hAnsi="Arial" w:cs="Arial"/>
          <w:bCs/>
          <w:color w:val="000000" w:themeColor="text1"/>
          <w:sz w:val="24"/>
          <w:szCs w:val="24"/>
          <w:lang w:eastAsia="en-US"/>
        </w:rPr>
        <w:t>D</w:t>
      </w:r>
      <w:r w:rsidR="00456952" w:rsidRPr="00456952">
        <w:rPr>
          <w:rFonts w:ascii="Arial" w:eastAsiaTheme="minorHAnsi" w:hAnsi="Arial" w:cs="Arial"/>
          <w:bCs/>
          <w:color w:val="000000" w:themeColor="text1"/>
          <w:sz w:val="24"/>
          <w:szCs w:val="24"/>
          <w:lang w:eastAsia="en-US"/>
        </w:rPr>
        <w:t>ostaw</w:t>
      </w:r>
      <w:r>
        <w:rPr>
          <w:rFonts w:ascii="Arial" w:eastAsiaTheme="minorHAnsi" w:hAnsi="Arial" w:cs="Arial"/>
          <w:bCs/>
          <w:color w:val="000000" w:themeColor="text1"/>
          <w:sz w:val="24"/>
          <w:szCs w:val="24"/>
          <w:lang w:eastAsia="en-US"/>
        </w:rPr>
        <w:t>a</w:t>
      </w:r>
      <w:r w:rsidR="00456952" w:rsidRPr="00456952">
        <w:rPr>
          <w:rFonts w:ascii="Arial" w:eastAsiaTheme="minorHAnsi" w:hAnsi="Arial" w:cs="Arial"/>
          <w:bCs/>
          <w:color w:val="000000" w:themeColor="text1"/>
          <w:sz w:val="24"/>
          <w:szCs w:val="24"/>
          <w:lang w:eastAsia="en-US"/>
        </w:rPr>
        <w:t xml:space="preserve"> urządzenia do Zakładu Zamawiającego w Stalowej Woli  potwierdzon</w:t>
      </w:r>
      <w:r>
        <w:rPr>
          <w:rFonts w:ascii="Arial" w:eastAsiaTheme="minorHAnsi" w:hAnsi="Arial" w:cs="Arial"/>
          <w:bCs/>
          <w:color w:val="000000" w:themeColor="text1"/>
          <w:sz w:val="24"/>
          <w:szCs w:val="24"/>
          <w:lang w:eastAsia="en-US"/>
        </w:rPr>
        <w:t>a</w:t>
      </w:r>
      <w:r w:rsidR="00456952" w:rsidRPr="00456952">
        <w:rPr>
          <w:rFonts w:ascii="Arial" w:eastAsiaTheme="minorHAnsi" w:hAnsi="Arial" w:cs="Arial"/>
          <w:bCs/>
          <w:color w:val="000000" w:themeColor="text1"/>
          <w:sz w:val="24"/>
          <w:szCs w:val="24"/>
          <w:lang w:eastAsia="en-US"/>
        </w:rPr>
        <w:t xml:space="preserve"> </w:t>
      </w:r>
      <w:r>
        <w:rPr>
          <w:rFonts w:ascii="Arial" w:eastAsiaTheme="minorHAnsi" w:hAnsi="Arial" w:cs="Arial"/>
          <w:bCs/>
          <w:color w:val="000000" w:themeColor="text1"/>
          <w:sz w:val="24"/>
          <w:szCs w:val="24"/>
          <w:lang w:eastAsia="en-US"/>
        </w:rPr>
        <w:t xml:space="preserve">zostanie </w:t>
      </w:r>
      <w:r w:rsidR="00456952" w:rsidRPr="00456952">
        <w:rPr>
          <w:rFonts w:ascii="Arial" w:eastAsiaTheme="minorHAnsi" w:hAnsi="Arial" w:cs="Arial"/>
          <w:bCs/>
          <w:color w:val="000000" w:themeColor="text1"/>
          <w:sz w:val="24"/>
          <w:szCs w:val="24"/>
          <w:lang w:eastAsia="en-US"/>
        </w:rPr>
        <w:t>podpisaniem przez Zamawiającego Protokołu Dostawy Stanowiska. Protokół Dostawy nie stanowi potwierdzenia prawidłowej realizacji Przedmiotu Umowy. Podpisanie przez Zamawiającego protokołu dostawy nie zwalnia Wykonawcy od odpowiedzialności za wady Wytłaczarki.  Po przeprowadzonej procedurze odbioru wstępnego  Strony dopuszczają istnienie wyłącznie wad drobnych. W przypadku nie zwolnienia Wytłaczarki do relokacji lub w przypadku nie dostarczenia wytłaczarki do Zamawiającego po przeprowadzonej procedurze odbioru wstępnego w terminie wskazanym w Umowie  Zamawiający uprawniony jest do odstąpienia od umowy zgodnie z paragrafem 10 umowy.</w:t>
      </w:r>
    </w:p>
    <w:p w14:paraId="256899CE" w14:textId="28D52EBF" w:rsidR="00456952" w:rsidRPr="00456952" w:rsidRDefault="00921686" w:rsidP="00456952">
      <w:pPr>
        <w:spacing w:after="120" w:line="360" w:lineRule="auto"/>
        <w:jc w:val="both"/>
        <w:rPr>
          <w:rFonts w:ascii="Arial" w:eastAsiaTheme="minorHAnsi" w:hAnsi="Arial" w:cs="Arial"/>
          <w:bCs/>
          <w:color w:val="000000" w:themeColor="text1"/>
          <w:sz w:val="24"/>
          <w:szCs w:val="24"/>
          <w:lang w:eastAsia="en-US"/>
        </w:rPr>
      </w:pPr>
      <w:r>
        <w:rPr>
          <w:rFonts w:ascii="Arial" w:eastAsiaTheme="minorHAnsi" w:hAnsi="Arial" w:cs="Arial"/>
          <w:bCs/>
          <w:color w:val="000000" w:themeColor="text1"/>
          <w:sz w:val="24"/>
          <w:szCs w:val="24"/>
          <w:lang w:eastAsia="en-US"/>
        </w:rPr>
        <w:t>3</w:t>
      </w:r>
      <w:r w:rsidR="00456952" w:rsidRPr="00456952">
        <w:rPr>
          <w:rFonts w:ascii="Arial" w:eastAsiaTheme="minorHAnsi" w:hAnsi="Arial" w:cs="Arial"/>
          <w:bCs/>
          <w:color w:val="000000" w:themeColor="text1"/>
          <w:sz w:val="24"/>
          <w:szCs w:val="24"/>
          <w:lang w:eastAsia="en-US"/>
        </w:rPr>
        <w:t>)</w:t>
      </w:r>
      <w:r w:rsidR="00456952" w:rsidRPr="00456952">
        <w:rPr>
          <w:rFonts w:ascii="Arial" w:eastAsiaTheme="minorHAnsi" w:hAnsi="Arial" w:cs="Arial"/>
          <w:bCs/>
          <w:color w:val="000000" w:themeColor="text1"/>
          <w:sz w:val="24"/>
          <w:szCs w:val="24"/>
          <w:lang w:eastAsia="en-US"/>
        </w:rPr>
        <w:tab/>
      </w:r>
      <w:r>
        <w:rPr>
          <w:rFonts w:ascii="Arial" w:eastAsiaTheme="minorHAnsi" w:hAnsi="Arial" w:cs="Arial"/>
          <w:bCs/>
          <w:color w:val="000000" w:themeColor="text1"/>
          <w:sz w:val="24"/>
          <w:szCs w:val="24"/>
          <w:lang w:eastAsia="en-US"/>
        </w:rPr>
        <w:t>2</w:t>
      </w:r>
      <w:r w:rsidR="00995AF2">
        <w:rPr>
          <w:rFonts w:ascii="Arial" w:eastAsiaTheme="minorHAnsi" w:hAnsi="Arial" w:cs="Arial"/>
          <w:bCs/>
          <w:color w:val="000000" w:themeColor="text1"/>
          <w:sz w:val="24"/>
          <w:szCs w:val="24"/>
          <w:lang w:eastAsia="en-US"/>
        </w:rPr>
        <w:t>0</w:t>
      </w:r>
      <w:r w:rsidR="00456952" w:rsidRPr="00456952">
        <w:rPr>
          <w:rFonts w:ascii="Arial" w:eastAsiaTheme="minorHAnsi" w:hAnsi="Arial" w:cs="Arial"/>
          <w:bCs/>
          <w:color w:val="000000" w:themeColor="text1"/>
          <w:sz w:val="24"/>
          <w:szCs w:val="24"/>
          <w:lang w:eastAsia="en-US"/>
        </w:rPr>
        <w:t xml:space="preserve"> % </w:t>
      </w:r>
      <w:r w:rsidR="00C40CBA">
        <w:rPr>
          <w:rFonts w:ascii="Arial" w:eastAsiaTheme="minorHAnsi" w:hAnsi="Arial" w:cs="Arial"/>
          <w:bCs/>
          <w:color w:val="000000" w:themeColor="text1"/>
          <w:sz w:val="24"/>
          <w:szCs w:val="24"/>
          <w:lang w:eastAsia="en-US"/>
        </w:rPr>
        <w:t>c</w:t>
      </w:r>
      <w:r w:rsidR="00456952" w:rsidRPr="00456952">
        <w:rPr>
          <w:rFonts w:ascii="Arial" w:eastAsiaTheme="minorHAnsi" w:hAnsi="Arial" w:cs="Arial"/>
          <w:bCs/>
          <w:color w:val="000000" w:themeColor="text1"/>
          <w:sz w:val="24"/>
          <w:szCs w:val="24"/>
          <w:lang w:eastAsia="en-US"/>
        </w:rPr>
        <w:t xml:space="preserve">eny netto + VAT – po uruchomieniu Wytłaczarki  i przeprowadzeniu testów działania w zakładzie Zamawiającego, zakończonych podpisaniem Protokołu Odbioru Końcowego przez Strony, bez uwag ze strony Zamawiającego, płatne w terminach – 30 dni od dnia wystawienia i doręczenia faktury. </w:t>
      </w:r>
    </w:p>
    <w:p w14:paraId="38E12C6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317170F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Każda transza za dany etap realizacji płatna będzie przelewem bankowym w walucie ________________plus VAT na następujący numer rachunku bankowego: ____________________________W przypadku jakiejkolwiek zmiany danych rachunku bankowego, Wykonawca zobowiązany jest powiadomić o tym niezwłocznie Zamawiającego. Wszelkie koszty związane z zaniedbaniem poinformowania Zamawiającego o zmianie danych rachunku będą pokrywane przez Wykonawcę.</w:t>
      </w:r>
    </w:p>
    <w:p w14:paraId="68069B4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Warunkiem odbioru końcowego Przedmiotu umowy jest podpisanie przez Zamawiającego Protokołu odbioru końcowego bez zastrzeżeń.</w:t>
      </w:r>
    </w:p>
    <w:p w14:paraId="607ECDF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 xml:space="preserve">Wykonawca ma prawo naliczyć Zamawiającemu odsetki ustawowe za zwłokę w terminowych zapłatach. </w:t>
      </w:r>
    </w:p>
    <w:p w14:paraId="7BAFCC1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Wytłaczarki pozostaje własnością Wykonawcy do czasu uregulowania przez Zamawiającego całkowitej ceny określonej w § 4 ust. 1 Umowy.</w:t>
      </w:r>
    </w:p>
    <w:p w14:paraId="2235DFB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7.</w:t>
      </w:r>
      <w:r w:rsidRPr="00456952">
        <w:rPr>
          <w:rFonts w:ascii="Arial" w:eastAsiaTheme="minorHAnsi" w:hAnsi="Arial" w:cs="Arial"/>
          <w:bCs/>
          <w:color w:val="000000" w:themeColor="text1"/>
          <w:sz w:val="24"/>
          <w:szCs w:val="24"/>
          <w:lang w:eastAsia="en-US"/>
        </w:rPr>
        <w:tab/>
        <w:t>Celem uniknięcia wątpliwości, Strony ustalają, że wynagrodzenie, o którym mowa w § 4 ust. 1 obejmuje wszelkie koszty i wydatki związane z wykonaniem Przedmiotu umowy w tym również koszty związane z podróżami służbowymi i zakwaterowaniem pracowników i/lub współpracowników Wykonawcy w okresie obowiązywania Umowy oraz w okresie gwarancji jak również koszty wszystkich innych zobowiązań Wykonawcy określonych w Umowie i jej załącznikach.</w:t>
      </w:r>
    </w:p>
    <w:p w14:paraId="07D3E9B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67B9C57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5 [Wydanie Przedmiotu umowy, Odbiór]</w:t>
      </w:r>
    </w:p>
    <w:p w14:paraId="5CD9DBC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Wydanie Zamawiającemu Przedmiotu umowy określonego w § 1 Umowy przez Wykonawcę nastąpi niezwłocznie po podpisaniu Protokołu Odbioru Końcowego Przedmiotu Umowy bez uwag ze strony Zamawiającego (oraz zapłacie przez Zamawiającego faktury, o której mowa w § 4 ust.2. pkt 3) Umowy. </w:t>
      </w:r>
    </w:p>
    <w:p w14:paraId="2CD0F77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2.</w:t>
      </w:r>
      <w:r w:rsidRPr="00456952">
        <w:rPr>
          <w:rFonts w:ascii="Arial" w:eastAsiaTheme="minorHAnsi" w:hAnsi="Arial" w:cs="Arial"/>
          <w:bCs/>
          <w:color w:val="000000" w:themeColor="text1"/>
          <w:sz w:val="24"/>
          <w:szCs w:val="24"/>
          <w:lang w:eastAsia="en-US"/>
        </w:rPr>
        <w:tab/>
        <w:t>Wraz z podpisaniem Protokołu Odbioru Końcowego bez uwag ze strony Zamawiającego, odpowiedzialność za Przedmiot umowy przechodzi na Zamawiającego</w:t>
      </w:r>
    </w:p>
    <w:p w14:paraId="67B2ADC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Protokół Odbioru Końcowego Przedmiotu umowy zostanie sporządzony przez Strony niezwłocznie po zakończeniu montażu oraz uruchomieniu Wytłaczarki i będzie zawierał wszelkie uwagi oraz oświadczenia Stron.</w:t>
      </w:r>
    </w:p>
    <w:p w14:paraId="4CC2914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Odbiór końcowy w zakładzie Zamawiającego trwa 5 dni roboczych. Odbiór końcowy nastąpi w zakładzie Zamawiającego nie później niż w terminie do 2 tygodni od uruchomienia. Odbiór końcowy jest związany zwłaszcza z wypełnieniem pozostających w zakresie odpowiedzialności Wykonawcy istotnych cech i istotnych parametrów opisanych w Ofercie, których potwierdzenie zacznie się najwcześniej po osiągnięciu gotowości roboczej Zamawiającego, a zakończy się z potwierdzeniem ich istotnych cech i parametrów. Odbiór końcowy zostanie przeprowadzony zgodnie z Protokołem Odbioru Końcowego. Odbiór końcowy zostanie poparty podpisaniem Protokołu Odbioru Końcowego między Stronami po wcześniejszym spełnieniu warunków technicznych przedstawionych w Umowie i Ofercie i Zapytaniu Ofertowym Zamawiającego.</w:t>
      </w:r>
    </w:p>
    <w:p w14:paraId="5F4D0C2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Wykonawca w trakcie Odbioru Końcowego wyda Zamawiającemu instrukcję obsługi Wytłaczarki  oraz  wszelką niezbędną dokumentację w języku polskim.</w:t>
      </w:r>
    </w:p>
    <w:p w14:paraId="29D8954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Odpowiedzialność za Przedmiot umowy  w zakresie dokonania jego ewentualnych uszkodzeń oraz zniszczenia przechodzi na Zamawiającego po dokonaniu Odbioru Końcowego i podpisaniu Protokołu, bez zastrzeżeń ze strony Zamawiającego. Powyższe nie obejmuje wad tkwiących w Przedmiocie Umowy oraz momentu rozładunku.</w:t>
      </w:r>
    </w:p>
    <w:p w14:paraId="74E2AAF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7.</w:t>
      </w:r>
      <w:r w:rsidRPr="00456952">
        <w:rPr>
          <w:rFonts w:ascii="Arial" w:eastAsiaTheme="minorHAnsi" w:hAnsi="Arial" w:cs="Arial"/>
          <w:bCs/>
          <w:color w:val="000000" w:themeColor="text1"/>
          <w:sz w:val="24"/>
          <w:szCs w:val="24"/>
          <w:lang w:eastAsia="en-US"/>
        </w:rPr>
        <w:tab/>
        <w:t xml:space="preserve">W przypadku istnienia wad Przedmiotu sprzedaży nie pozwalających na jego prawidłową eksploatację lub krytycznych, lub nieprawidłowej pracy, Wykonawca zobowiązany jest w terminie do 10 dni roboczych od terminu pierwotnego odbioru, </w:t>
      </w:r>
      <w:r w:rsidRPr="00456952">
        <w:rPr>
          <w:rFonts w:ascii="Arial" w:eastAsiaTheme="minorHAnsi" w:hAnsi="Arial" w:cs="Arial"/>
          <w:bCs/>
          <w:color w:val="000000" w:themeColor="text1"/>
          <w:sz w:val="24"/>
          <w:szCs w:val="24"/>
          <w:lang w:eastAsia="en-US"/>
        </w:rPr>
        <w:lastRenderedPageBreak/>
        <w:t xml:space="preserve">wszelkie wady usunąć i dokonać ponownego montażu i uruchomienia Stanowiska. Po usunięciu wad Strony podpiszą Protokół Odbioru Końcowego. </w:t>
      </w:r>
    </w:p>
    <w:p w14:paraId="36C5A31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8.</w:t>
      </w:r>
      <w:r w:rsidRPr="00456952">
        <w:rPr>
          <w:rFonts w:ascii="Arial" w:eastAsiaTheme="minorHAnsi" w:hAnsi="Arial" w:cs="Arial"/>
          <w:bCs/>
          <w:color w:val="000000" w:themeColor="text1"/>
          <w:sz w:val="24"/>
          <w:szCs w:val="24"/>
          <w:lang w:eastAsia="en-US"/>
        </w:rPr>
        <w:tab/>
        <w:t>W przypadku istnienia wad nieistotnych/drobnych  – pozwalających na użytkowanie Wytłaczarki zgodnie z Umową – Strony podpiszą Protokół Odbioru z opisem wad. Wykonawca zobowiązany jest do usunięcia wad w terminie 5 dni roboczych od dnia odbioru.</w:t>
      </w:r>
    </w:p>
    <w:p w14:paraId="570E8FC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9.</w:t>
      </w:r>
      <w:r w:rsidRPr="00456952">
        <w:rPr>
          <w:rFonts w:ascii="Arial" w:eastAsiaTheme="minorHAnsi" w:hAnsi="Arial" w:cs="Arial"/>
          <w:bCs/>
          <w:color w:val="000000" w:themeColor="text1"/>
          <w:sz w:val="24"/>
          <w:szCs w:val="24"/>
          <w:lang w:eastAsia="en-US"/>
        </w:rPr>
        <w:tab/>
        <w:t>W przypadku nie usunięcia przez Wykonawcę wad, o których mowa w ust. 7 i 8, we wskazanym tam  terminie, Zamawiający uprawniony jest do ich usunięcia w zastępstwie Wykonawcy na jego koszt i ryzyko, bez uzyskiwania zgody Sądu, pod warunkiem wyznaczenia Wykonawcy uprzednio pisemnie lub e – mail na adres Wykonawcy dodatkowego terminu na usunięcie wad, nie krótszego niż 5 dni roboczych i bezskutecznego upływu w/w terminu.</w:t>
      </w:r>
    </w:p>
    <w:p w14:paraId="64AED11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10.</w:t>
      </w:r>
      <w:r w:rsidRPr="00456952">
        <w:rPr>
          <w:rFonts w:ascii="Arial" w:eastAsiaTheme="minorHAnsi" w:hAnsi="Arial" w:cs="Arial"/>
          <w:bCs/>
          <w:color w:val="000000" w:themeColor="text1"/>
          <w:sz w:val="24"/>
          <w:szCs w:val="24"/>
          <w:lang w:eastAsia="en-US"/>
        </w:rPr>
        <w:tab/>
        <w:t>Wszelkie koszty związane z wymianą/ naprawą, o których mowa powyżej pokrywa Wykonawca. Za datę wykonania Przedmiotu Umowy uznaje się wówczas dzień przekazania Zamawiającemu Przedmiotu Umowy po dokonanej naprawie, wymianie i podpisaniu Końcowego Protokołu Odbioru bez zastrzeżeń/uwag.</w:t>
      </w:r>
    </w:p>
    <w:p w14:paraId="2198F6C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43F7DA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6 [ Kary umowne]</w:t>
      </w:r>
    </w:p>
    <w:p w14:paraId="12C3DE8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Zamawiający ma prawo żądać od Wykonawcy zapłaty kary umownej w wysokości 0,5 % wartości Umowy netto wskazanej w § 4 ust. 1 umowy za każdy rozpoczęty dzień roboczy opóźnienia w przypadku opóźnienia w stosunku do terminów wskazanych w Umowie, w tym w szczególności w stosunku do terminów wskazanych w § 2; § 5, § 7 , w tym terminów  dostawy, uruchomienia, przystąpienia do odbioru wstępnego, przystąpienia do czynności odbioru końcowego, bądź wydania Przedmiotu umowy, a także w przypadku opóźnienia w realizacji zobowiązań z rękojmi lub gwarancji.</w:t>
      </w:r>
    </w:p>
    <w:p w14:paraId="7F3C0A9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2.</w:t>
      </w:r>
      <w:r w:rsidRPr="00456952">
        <w:rPr>
          <w:rFonts w:ascii="Arial" w:eastAsiaTheme="minorHAnsi" w:hAnsi="Arial" w:cs="Arial"/>
          <w:bCs/>
          <w:color w:val="000000" w:themeColor="text1"/>
          <w:sz w:val="24"/>
          <w:szCs w:val="24"/>
          <w:lang w:eastAsia="en-US"/>
        </w:rPr>
        <w:tab/>
        <w:t>Zamawiający ma prawo żądać od Wykonawcy zapłaty kary umownej:</w:t>
      </w:r>
    </w:p>
    <w:p w14:paraId="3D6E921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w przypadku odstąpienia Wykonawcy od Umowy z przyczyn o których mowa w § 10 umowy, za które odpowiedzialność ponosi Wykonawca w tym także z winy jego dostawców i poddostawców – w wysokości 20 %  wartości umowy netto; </w:t>
      </w:r>
    </w:p>
    <w:p w14:paraId="55E6D9A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w przypadku odstąpienia Zamawiającego od Umowy z przyczyn o których mowa w § 10 umowy, za które odpowiedzialność ponosi Wykonawca w tym także z winy jego dostawców i poddostawców – w wysokości 20 %  wartości umowy netto;</w:t>
      </w:r>
    </w:p>
    <w:p w14:paraId="143924C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 xml:space="preserve">w przypadku, gdy Przedmiot umowy (Wytłaczarki)  jest obciążony roszczeniami osób trzecich dotyczącymi własności, innymi obciążeniami lub stanowi przedmiot zabezpieczenia – w wysokości pełnej kwoty wynikającej z tych roszczeń powiększonej o ewentualne koszty procesu i pomocy prawnej poniesione przez Zamawiającego oraz  20 % wartości umowy netto; </w:t>
      </w:r>
    </w:p>
    <w:p w14:paraId="6F44ADD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za każdy rozpoczęty dzień roboczy opóźnienia w usunięciu wad lub awarii Wytłaczarki w okresie rękojmi i gwarancji – w wysokości 0,5 % wartości umowy wskazanej w § 4 ust. 1 umowy w netto;</w:t>
      </w:r>
    </w:p>
    <w:p w14:paraId="38CE499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 xml:space="preserve">Łączna wysokość kar umownych nie może przekroczyć  20 %  wartości umowy netto. </w:t>
      </w:r>
    </w:p>
    <w:p w14:paraId="5CE9946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 xml:space="preserve">Zastrzeżone kary umowne nie wykluczają możliwości dochodzenia przez Zamawiającego odszkodowania uzupełniającego na zasadach ogólnych. </w:t>
      </w:r>
    </w:p>
    <w:p w14:paraId="07EEDA8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Kary określone w niniejszym paragrafie mogą być naliczane kumulatywnie.</w:t>
      </w:r>
    </w:p>
    <w:p w14:paraId="1B57A7B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CC9F49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7 [Gwarancja]</w:t>
      </w:r>
    </w:p>
    <w:p w14:paraId="3ABA22C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Wykonawca udziela Zamawiającemu gwarancji jakości na Przedmiot umowy określony w § 1 niniejszej Umowy na okres …………….. . Okres gwarancji rozpoczyna swój bieg od dnia podpisania przez obie Strony bezusterkowego (bez uwag i zastrzeżeń ) Protokołu Odbioru Końcowego Przedmiotu umowy. </w:t>
      </w:r>
    </w:p>
    <w:p w14:paraId="11D4C37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A5ACB2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Odrębna Gwarancja na układy plastyfikujące wytłaczarek wynosi …………. Rbg. Gwarancja …….. rbg obowiązuje dla każdej  wytłaczarki z osobna na każdą z maszyn osobno. Okres gwarancji rozpoczyna swój bieg od dnia podpisania przez obie Strony bezusterkowego (bez uwag i zastrzeżeń ) Protokołu Odbioru Końcowego Przedmiotu umowy. </w:t>
      </w:r>
    </w:p>
    <w:p w14:paraId="782F54E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4AD815C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Wartości graniczne zużycia elementów roboczych układu plastyfikującego (średnica): dla ślimaków ≥ 1.0 mm i dla cylindrów ≥ 1,5 mm od wartości wskazanych w dokumentacji technicznej i potwierdzonych pomiarami przed uruchomieniem.</w:t>
      </w:r>
    </w:p>
    <w:p w14:paraId="5EC9403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69B0BF7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Wykonawca zapewnia dostępność wszystkich części zamiennych minimum 10 lat od daty podpisania Protokołu Końcowego Odbioru Przedmiotu umowy, lub w przypadku braku takiej możliwości Wykonawca zobowiązany jest zaproponować odpowiednie  rozwiązanie alternatywne dopasowane do Wytłaczarki stanowiącej przedmiot umowy.</w:t>
      </w:r>
    </w:p>
    <w:p w14:paraId="3CAF0BE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 xml:space="preserve">Szczegółowe warunki gwarancji, które zapewnia Wykonawca: </w:t>
      </w:r>
    </w:p>
    <w:p w14:paraId="22679F0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Podmiot z serwisem na terenie UE, komunikacja w języku polskim.</w:t>
      </w:r>
    </w:p>
    <w:p w14:paraId="7C4D167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Zdalny teleserwis realizowany przez dostawcę.</w:t>
      </w:r>
    </w:p>
    <w:p w14:paraId="346429F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Infolinia serwisu dostępna 24h/365d</w:t>
      </w:r>
    </w:p>
    <w:p w14:paraId="01AB25C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W okresie gwarancyjnym coroczny, bezpłatny pomiar zużycia ślimaków i cylindra</w:t>
      </w:r>
    </w:p>
    <w:p w14:paraId="1DD5017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Dokumentacja Techniczna oraz deklaracja CE w języku polskim</w:t>
      </w:r>
    </w:p>
    <w:p w14:paraId="0FA6C2C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Czas reakcji serwisu do 12 h / 24 h. Czas reakcji na podjęcie czynności serwisowych – rozumiane jako :</w:t>
      </w:r>
    </w:p>
    <w:p w14:paraId="0B89FBE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a)</w:t>
      </w:r>
      <w:r w:rsidRPr="00456952">
        <w:rPr>
          <w:rFonts w:ascii="Arial" w:eastAsiaTheme="minorHAnsi" w:hAnsi="Arial" w:cs="Arial"/>
          <w:bCs/>
          <w:color w:val="000000" w:themeColor="text1"/>
          <w:sz w:val="24"/>
          <w:szCs w:val="24"/>
          <w:lang w:eastAsia="en-US"/>
        </w:rPr>
        <w:tab/>
        <w:t>Kontakt telefoniczny lub rozpoczęcie interwencji zdalnej u Zamawiającego maksymalnie 12 godz. od momentu zgłoszenia awarii telefonicznie lub emailem w dni robocze od poniedziałku do piątku; dla zgłoszeń w dniach sobota, niedziela – czas reakcji do poniedziałku do godz. 14:00; dla zgłoszeń w dni świąteczne – czas reakcji w najbliższy dzień roboczy do godz. 14:00;</w:t>
      </w:r>
    </w:p>
    <w:p w14:paraId="47923AB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b)</w:t>
      </w:r>
      <w:r w:rsidRPr="00456952">
        <w:rPr>
          <w:rFonts w:ascii="Arial" w:eastAsiaTheme="minorHAnsi" w:hAnsi="Arial" w:cs="Arial"/>
          <w:bCs/>
          <w:color w:val="000000" w:themeColor="text1"/>
          <w:sz w:val="24"/>
          <w:szCs w:val="24"/>
          <w:lang w:eastAsia="en-US"/>
        </w:rPr>
        <w:tab/>
        <w:t>W przypadku braku możliwości interwencji zdalnej przyjazd serwisanta na obiekt maksymalnie 24 godz. od momentu zgłoszenia awarii telefonicznie lub emailem w dni robocze od poniedziałku do piątku; dla zgłoszeń w dniach sobota, niedziela – czas reakcji do poniedziałku do godz. 14:00; dla zgłoszeń w dni świąteczne – czas reakcji w najbliższy dzień roboczy do godz. 14:00</w:t>
      </w:r>
    </w:p>
    <w:p w14:paraId="4FE452B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Czas Reakcji liczony od chwili dokonania opisanego powyżej zgłoszenia do chwili podjęcia przez Wykonawcę działań zmierzających do ustalenia przyczyn i usunięcia Wady.</w:t>
      </w:r>
    </w:p>
    <w:p w14:paraId="0546A34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1F1CDD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 xml:space="preserve">Strony zgodnie ustalają następującą procedurę usuwania Awarii w ramach gwarancji: </w:t>
      </w:r>
    </w:p>
    <w:p w14:paraId="34730AD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w przypadku awarii Przedmiotu umowy Zamawiający zobowiązany jest zgłosić fakt wystąpienia awarii Wykonawcy w formie wiadomości e-mail wysłanej na adres: _..........................najpóźniej w terminie siedmiu (7) dni od daty pozyskania informacji o wystąpienie Awarii. </w:t>
      </w:r>
    </w:p>
    <w:p w14:paraId="3C73FAD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Wykonawca zobowiązuje się do reakcji serwisowej względem Przedmiotu sprzedaży w terminie 24 h od chwili zgłoszenia Awarii przez Zamawiającego.</w:t>
      </w:r>
    </w:p>
    <w:p w14:paraId="486A793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 xml:space="preserve">Wykonawca zobowiązuje się do reakcji serwisowej względem Przedmiotu sprzedaży poprzez kontakt telefoniczny lub rozpoczęcie interwencji zdalnej u Zamawiającego maksymalnie 12 godz. od momentu zgłoszenia awarii telefonicznie lub emailem w dni robocze od poniedziałku do piątku. Dla zgłoszeń w dniach sobota, </w:t>
      </w:r>
      <w:r w:rsidRPr="00456952">
        <w:rPr>
          <w:rFonts w:ascii="Arial" w:eastAsiaTheme="minorHAnsi" w:hAnsi="Arial" w:cs="Arial"/>
          <w:bCs/>
          <w:color w:val="000000" w:themeColor="text1"/>
          <w:sz w:val="24"/>
          <w:szCs w:val="24"/>
          <w:lang w:eastAsia="en-US"/>
        </w:rPr>
        <w:lastRenderedPageBreak/>
        <w:t xml:space="preserve">niedziela – czas reakcji do poniedziałku do godz. 14:00; dla zgłoszeń w dni świąteczne – czas reakcji w najbliższy dzień roboczy do godz. 14:00. </w:t>
      </w:r>
    </w:p>
    <w:p w14:paraId="37BA44BF" w14:textId="5C69BFF4"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 xml:space="preserve">W przypadku braku możliwości interwencji zdalnej przyjazd serwisanta (technik mówiący w języku polskim) na obiekt maksymalnie </w:t>
      </w:r>
      <w:r w:rsidR="00161F16">
        <w:rPr>
          <w:rFonts w:ascii="Arial" w:eastAsiaTheme="minorHAnsi" w:hAnsi="Arial" w:cs="Arial"/>
          <w:bCs/>
          <w:color w:val="000000" w:themeColor="text1"/>
          <w:sz w:val="24"/>
          <w:szCs w:val="24"/>
          <w:lang w:eastAsia="en-US"/>
        </w:rPr>
        <w:t>24</w:t>
      </w:r>
      <w:r w:rsidRPr="00456952">
        <w:rPr>
          <w:rFonts w:ascii="Arial" w:eastAsiaTheme="minorHAnsi" w:hAnsi="Arial" w:cs="Arial"/>
          <w:bCs/>
          <w:color w:val="000000" w:themeColor="text1"/>
          <w:sz w:val="24"/>
          <w:szCs w:val="24"/>
          <w:lang w:eastAsia="en-US"/>
        </w:rPr>
        <w:t xml:space="preserve">  godzin od momentu zgłoszenia awarii telefonicznie lub emailem w dni robocze od poniedziałku do piątku. Dla zgłoszeń w dniach sobota, niedziela – czas reakcji do poniedziałku do godz. 14:00; dla zgłoszeń w dni świąteczne – czas reakcji w najbliższy dzień roboczy do godz. 14:00</w:t>
      </w:r>
    </w:p>
    <w:p w14:paraId="7FEC2B9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usuwanie Awarii Przedmiotu sprzedaży w pierwszej kolejności nastąpi poprzez udzielenie Zamawiającemu przez Wykonawcy wskazówek za pomocą środków porozumiewania się na odległość (np. telefon, e-mail, zdalny dostęp do sterownika celi poprzez serwer VPN udostępniony przez Zamawiającego itp.) dotyczących sposobu usunięcia Awarii ;</w:t>
      </w:r>
    </w:p>
    <w:p w14:paraId="22509E9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 xml:space="preserve">usunięcie Awarii/wady  Przedmiotu sprzedaży powinno zostać wykonane najpóźniej w terminie 10 dni roboczych od daty zgłoszenia Awarii/wady przez Zamawiającego do Wykonawcy. Termin 10 dni obowiązuje Wykonawcę o ile Awaria nie będzie wymagała zakupu części handlowych, które są konieczne, a których termin dostawy jest niezależny od Wykonawcy i będzie on dłuższy niż 10 dni – co Wykonawca musi udowodnić. Ostateczny termin usunięcia wady/awarii może być dłuższy niż 10 dni zgodnie z warunkiem wskazanym w zdaniu poprzednim, jednak nie może być dłuższy niż 21 dni kalendarzowych. W celu uniknięcia wątpliwości Strony ustalają, że przez Awarię rozumieć należy uszkodzenie przedmiotu umowy (w tym również poszczególnych Modułów/Maszyn/Urządzeń, Oprogramowania) mające wpływ na poprawne funkcjonowanie przedmiotu umowy  lub jego części składowych, które uniemożliwia Zamawiającemu czasowe lub trwałe korzystanie z urządzenia w zakresie niezbędnym do utrzymania ciągłości pracy, produkcji lub prowadzenia bieżącej działalności Zamawiającego. </w:t>
      </w:r>
    </w:p>
    <w:p w14:paraId="09E0C7D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7.</w:t>
      </w:r>
      <w:r w:rsidRPr="00456952">
        <w:rPr>
          <w:rFonts w:ascii="Arial" w:eastAsiaTheme="minorHAnsi" w:hAnsi="Arial" w:cs="Arial"/>
          <w:bCs/>
          <w:color w:val="000000" w:themeColor="text1"/>
          <w:sz w:val="24"/>
          <w:szCs w:val="24"/>
          <w:lang w:eastAsia="en-US"/>
        </w:rPr>
        <w:tab/>
        <w:t>Wszelkie zgłoszenia reklamacyjne (dotyczące wad Przedmiotu umowy - w tym również poszczególnych Modułów/Maszyn/Urządzeń, Oprogramowania - mających wpływ na poprawne funkcjonowanie Przedmiotu sprzedaży, które to wady nie przeszkadzają w rutynowej eksploatacji i  pracy, produkcji lub  prowadzenia bieżącej działalności Zamawiającego) i zgłoszenia Awarii będą sporządzane pisemnie w postaci Protokołu reklamacyjnego. Protokół reklamacyjny dotyczący wad jakościowych musi być przesłany Wykonawcy w ciągu 7 dni od dnia wykrycia wady pocztą elektroniczną (e-mail) na adres _.................................................. z wyłączeniem sobót, niedziel oraz dni ustawowo wolnych od pracy oraz przerw świątecznych, (jak wyżej)  , których nie wlicza się do terminu zgłoszenia reklamacji i/lub Awarii.</w:t>
      </w:r>
    </w:p>
    <w:p w14:paraId="0F5E894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8.</w:t>
      </w:r>
      <w:r w:rsidRPr="00456952">
        <w:rPr>
          <w:rFonts w:ascii="Arial" w:eastAsiaTheme="minorHAnsi" w:hAnsi="Arial" w:cs="Arial"/>
          <w:bCs/>
          <w:color w:val="000000" w:themeColor="text1"/>
          <w:sz w:val="24"/>
          <w:szCs w:val="24"/>
          <w:lang w:eastAsia="en-US"/>
        </w:rPr>
        <w:tab/>
        <w:t xml:space="preserve">Wykonawca zobowiązany jest ustosunkować się do zgłoszenia reklamacji niezwłocznie, nie później niż w ciągu 2 dni roboczych od otrzymania reklamacji, poprzez skierowanie odpowiedzi na adres e-mail Zamawiającego: _________________________.  </w:t>
      </w:r>
    </w:p>
    <w:p w14:paraId="38C50EE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9.</w:t>
      </w:r>
      <w:r w:rsidRPr="00456952">
        <w:rPr>
          <w:rFonts w:ascii="Arial" w:eastAsiaTheme="minorHAnsi" w:hAnsi="Arial" w:cs="Arial"/>
          <w:bCs/>
          <w:color w:val="000000" w:themeColor="text1"/>
          <w:sz w:val="24"/>
          <w:szCs w:val="24"/>
          <w:lang w:eastAsia="en-US"/>
        </w:rPr>
        <w:tab/>
        <w:t>W ramach kierowanych roszczeń w okresie rękojmi i gwarancji, Zamawiający może:</w:t>
      </w:r>
    </w:p>
    <w:p w14:paraId="7ADAABC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żądać usunięcia wad w terminie 10 dni roboczych od daty zgłoszenia wady przez Zamawiającego, </w:t>
      </w:r>
    </w:p>
    <w:p w14:paraId="31FC0F8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w przypadku dwukrotnej Awarii danego elementu Wytłaczarki, może żądać jego wymiany na wolny od wad.  W razie braku możliwości usunięcia awarii poprzez wymianę danej części Wytłaczarki, Wykonawca podejmuje działania naprawy łącznie z  ewentualną wymianą poszczególnych modułów/maszyn/urządzeń lub całego urządzenia lub wytłaczarki.</w:t>
      </w:r>
    </w:p>
    <w:p w14:paraId="2DEBECE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 xml:space="preserve">usunąć w zastępstwie Wykonawcy i na jego koszt i ryzyko wady nieusunięte w obustronnie uzgodnionym terminie pod warunkiem wcześniejszego wezwania i </w:t>
      </w:r>
      <w:r w:rsidRPr="00456952">
        <w:rPr>
          <w:rFonts w:ascii="Arial" w:eastAsiaTheme="minorHAnsi" w:hAnsi="Arial" w:cs="Arial"/>
          <w:bCs/>
          <w:color w:val="000000" w:themeColor="text1"/>
          <w:sz w:val="24"/>
          <w:szCs w:val="24"/>
          <w:lang w:eastAsia="en-US"/>
        </w:rPr>
        <w:lastRenderedPageBreak/>
        <w:t xml:space="preserve">nieusunięcia przez Wykonawcę wady w wyznaczonym w tym wezwaniu terminie, nie krótszym niż 21 dni, bez uzyskiwania zgody Sądu, na co Wykonawca wyraża zgodę. </w:t>
      </w:r>
    </w:p>
    <w:p w14:paraId="4EED463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10.</w:t>
      </w:r>
      <w:r w:rsidRPr="00456952">
        <w:rPr>
          <w:rFonts w:ascii="Arial" w:eastAsiaTheme="minorHAnsi" w:hAnsi="Arial" w:cs="Arial"/>
          <w:bCs/>
          <w:color w:val="000000" w:themeColor="text1"/>
          <w:sz w:val="24"/>
          <w:szCs w:val="24"/>
          <w:lang w:eastAsia="en-US"/>
        </w:rPr>
        <w:tab/>
        <w:t>W przypadku realizacji roszczeń gwarancyjnych przez Wykonawcę, ponosi on wszelkie koszty z nimi związane, w tym koszty transportu Wytłaczarki.</w:t>
      </w:r>
    </w:p>
    <w:p w14:paraId="7FABB16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11.</w:t>
      </w:r>
      <w:r w:rsidRPr="00456952">
        <w:rPr>
          <w:rFonts w:ascii="Arial" w:eastAsiaTheme="minorHAnsi" w:hAnsi="Arial" w:cs="Arial"/>
          <w:bCs/>
          <w:color w:val="000000" w:themeColor="text1"/>
          <w:sz w:val="24"/>
          <w:szCs w:val="24"/>
          <w:lang w:eastAsia="en-US"/>
        </w:rPr>
        <w:tab/>
        <w:t>Wykonawca ponosi wyłączną odpowiedzialność za wady prawne Przedmiotu umowy i naruszenie praw osób trzecich w związku z zakupem przez Zamawiającego stanowiska/wytłaczarki objętego Umową. W przypadku wystąpienia przeciwko Zamawiającemu przez osobę trzecią z roszczeniami wynikającymi z naruszenia jej praw, Wykonawca zobowiązuje się do ich zaspokojenia i zwolnienia Zamawiającego od obowiązku świadczeń z tego tytułu.</w:t>
      </w:r>
    </w:p>
    <w:p w14:paraId="78C28FB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12.</w:t>
      </w:r>
      <w:r w:rsidRPr="00456952">
        <w:rPr>
          <w:rFonts w:ascii="Arial" w:eastAsiaTheme="minorHAnsi" w:hAnsi="Arial" w:cs="Arial"/>
          <w:bCs/>
          <w:color w:val="000000" w:themeColor="text1"/>
          <w:sz w:val="24"/>
          <w:szCs w:val="24"/>
          <w:lang w:eastAsia="en-US"/>
        </w:rPr>
        <w:tab/>
        <w:t>W przypadku dochodzenia na drodze sądowej przez osoby trzecie roszczeń przeciwko Zamawiającemu za naruszenie ich praw w związku z zakupem przez Zamawiającego Wytłaczarki, Wykonawca zobowiązany jest do przystąpienia w procesie do Zamawiającego i podjęcia wszelkich czynności w celu jego zwolnienia z udziału w sprawie.</w:t>
      </w:r>
    </w:p>
    <w:p w14:paraId="5B0F651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13.</w:t>
      </w:r>
      <w:r w:rsidRPr="00456952">
        <w:rPr>
          <w:rFonts w:ascii="Arial" w:eastAsiaTheme="minorHAnsi" w:hAnsi="Arial" w:cs="Arial"/>
          <w:bCs/>
          <w:color w:val="000000" w:themeColor="text1"/>
          <w:sz w:val="24"/>
          <w:szCs w:val="24"/>
          <w:lang w:eastAsia="en-US"/>
        </w:rPr>
        <w:tab/>
        <w:t xml:space="preserve">W ramach gwarancji Wykonawca ponosi odpowiedzialność za wady Przedmiotu umowy  i wykonanych prac (instalacja) tj. wady fizyczne i wady prawne. </w:t>
      </w:r>
    </w:p>
    <w:p w14:paraId="78A73EC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14.</w:t>
      </w:r>
      <w:r w:rsidRPr="00456952">
        <w:rPr>
          <w:rFonts w:ascii="Arial" w:eastAsiaTheme="minorHAnsi" w:hAnsi="Arial" w:cs="Arial"/>
          <w:bCs/>
          <w:color w:val="000000" w:themeColor="text1"/>
          <w:sz w:val="24"/>
          <w:szCs w:val="24"/>
          <w:lang w:eastAsia="en-US"/>
        </w:rPr>
        <w:tab/>
        <w:t>Okres gwarancji, o którym mowa w ust. 1 będzie przedłużony w następujących przypadkach:</w:t>
      </w:r>
    </w:p>
    <w:p w14:paraId="43208DC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wymiany elementów Przedmiotu umowy na nowe – wówczas okres gwarancji biegnie na nowo w odniesieniu do tych elementów; </w:t>
      </w:r>
    </w:p>
    <w:p w14:paraId="52EB960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naprawy elementów Przedmiotu umowy – wówczas okres gwarancji ulega wydłużeniu o czas naprawy tych elementów;</w:t>
      </w:r>
    </w:p>
    <w:p w14:paraId="32E6A39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15.</w:t>
      </w:r>
      <w:r w:rsidRPr="00456952">
        <w:rPr>
          <w:rFonts w:ascii="Arial" w:eastAsiaTheme="minorHAnsi" w:hAnsi="Arial" w:cs="Arial"/>
          <w:bCs/>
          <w:color w:val="000000" w:themeColor="text1"/>
          <w:sz w:val="24"/>
          <w:szCs w:val="24"/>
          <w:lang w:eastAsia="en-US"/>
        </w:rPr>
        <w:tab/>
        <w:t>Wszelkie koszty napraw gwarancyjnych i z rękojmi ponosi Wykonawca.</w:t>
      </w:r>
    </w:p>
    <w:p w14:paraId="551EC20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16.</w:t>
      </w:r>
      <w:r w:rsidRPr="00456952">
        <w:rPr>
          <w:rFonts w:ascii="Arial" w:eastAsiaTheme="minorHAnsi" w:hAnsi="Arial" w:cs="Arial"/>
          <w:bCs/>
          <w:color w:val="000000" w:themeColor="text1"/>
          <w:sz w:val="24"/>
          <w:szCs w:val="24"/>
          <w:lang w:eastAsia="en-US"/>
        </w:rPr>
        <w:tab/>
        <w:t xml:space="preserve">W przypadku, gdy Wykonawca nie wywiąże się w ustalonych terminach z obowiązków, o których mowa w § 7, Zamawiający będzie uprawniony, po </w:t>
      </w:r>
      <w:r w:rsidRPr="00456952">
        <w:rPr>
          <w:rFonts w:ascii="Arial" w:eastAsiaTheme="minorHAnsi" w:hAnsi="Arial" w:cs="Arial"/>
          <w:bCs/>
          <w:color w:val="000000" w:themeColor="text1"/>
          <w:sz w:val="24"/>
          <w:szCs w:val="24"/>
          <w:lang w:eastAsia="en-US"/>
        </w:rPr>
        <w:lastRenderedPageBreak/>
        <w:t xml:space="preserve">wcześniejszym wezwaniu Wykonawcy do wykonania obowiązku i wyznaczeniu terminu minimum 21 dni, do usunięcia wad we własnym zakresie lub zlecenia ich usunięcia osobom trzecim na wyłączne ryzyko i koszt Wykonawcy, bez uzyskiwania zgody sądu. Nie spowoduje to utraty przez Zamawiającego praw z tytułu rękojmi i gwarancji. </w:t>
      </w:r>
    </w:p>
    <w:p w14:paraId="18066F2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49E2A7C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8 [Siła wyższa]</w:t>
      </w:r>
    </w:p>
    <w:p w14:paraId="174C104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Żadna ze Stron nie ponosi odpowiedzialności za niewypełnienie zobowiązań wynikających z Umowy, jeżeli niewykonanie lub nienależyte wykonanie zobowiązań jest spowodowane siłą wyższą.</w:t>
      </w:r>
    </w:p>
    <w:p w14:paraId="5C19657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Dla celów Umowy "siła wyższa" oznacza nakaz lub ograniczenie rządu, wojnę, zagrożenie wojną, akty wrogości,  zamieszki, strajki ogólnokrajowe, krajowy spór pracowniczy, pożar, powódź, lub inne przyczyny lub okoliczności zgodnie z definicją Międzynarodowej Izby Handlowej (ICC) poza rozsądną kontrolą Strony, która nie wywiązuje się z postanowień Umowy.</w:t>
      </w:r>
    </w:p>
    <w:p w14:paraId="5556286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W przypadku działania siły wyższej, Strona ma obowiązek niezwłocznie powiadomić drugą Stronę o tym fakcie w formie pisemnej oraz podjąć wszelkie możliwe działania w celu ograniczenia wynikających z tego faktu negatywnych konsekwencji.</w:t>
      </w:r>
    </w:p>
    <w:p w14:paraId="6558A44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4A3F03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9 [Klauzula tajemnicy]</w:t>
      </w:r>
    </w:p>
    <w:p w14:paraId="7044654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Wykonawca(Strona Przyjmująca) nie ujawni ani nie użyje, w trakcie, jak również po rozwiązaniu lub wygaśnięcia Umowy, jakichkolwiek Informacji Poufnych Zamawiającego(Strona Powierzająca).</w:t>
      </w:r>
    </w:p>
    <w:p w14:paraId="0AEEE83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 Dla celów Umowy Informacje Poufne oznaczają wszelkie informacje, dokumenty, plany, projekty, technologie, procedury, dane, systemy i inne informacje </w:t>
      </w:r>
      <w:r w:rsidRPr="00456952">
        <w:rPr>
          <w:rFonts w:ascii="Arial" w:eastAsiaTheme="minorHAnsi" w:hAnsi="Arial" w:cs="Arial"/>
          <w:bCs/>
          <w:color w:val="000000" w:themeColor="text1"/>
          <w:sz w:val="24"/>
          <w:szCs w:val="24"/>
          <w:lang w:eastAsia="en-US"/>
        </w:rPr>
        <w:lastRenderedPageBreak/>
        <w:t>Zamawiającego lub podmiotów powiązanych tej Strony, które zostały ujawnione Wykonawcy, w szczególności dotyczące lub związane z interesami, działaniami, finansami, technologiami aktualnymi lub przyszłymi technicznymi lub ekonomicznymi planami Zamawiającego lub podmiotów z nią powiązanych; przy założeniu, że Informacje Poufne nie zawierają żadnych informacji, co do których Wykonawca udowodni, że:</w:t>
      </w:r>
    </w:p>
    <w:p w14:paraId="0A4FEE3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a)</w:t>
      </w:r>
      <w:r w:rsidRPr="00456952">
        <w:rPr>
          <w:rFonts w:ascii="Arial" w:eastAsiaTheme="minorHAnsi" w:hAnsi="Arial" w:cs="Arial"/>
          <w:bCs/>
          <w:color w:val="000000" w:themeColor="text1"/>
          <w:sz w:val="24"/>
          <w:szCs w:val="24"/>
          <w:lang w:eastAsia="en-US"/>
        </w:rPr>
        <w:tab/>
        <w:t>takie informacje są powszechnie dostępne w związku z ich wcześniejszą publikacją, nie wynikającą z zaniedbania Strony Przyjmującej, jej pracowników lub współpracowników podczas ujawniania; lub</w:t>
      </w:r>
    </w:p>
    <w:p w14:paraId="3771573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których Strona Przyjmująca może swobodnie używać lub ujawniać bez naruszenia jakichkolwiek zobowiązań wobec jakiejkolwiek osoby lub podmiotu.</w:t>
      </w:r>
    </w:p>
    <w:p w14:paraId="122CBB0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Informacje Poufne nie muszą być oznakowane lub zidentyfikowane w sposób, który wskazuje na ich poufny charakter.</w:t>
      </w:r>
    </w:p>
    <w:p w14:paraId="590F6BF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Wszystkie Informacje Poufne i prawa związane z tymi informacjami, w szczególności, wszelkie prawa wynikające z patentów, praw autorskich, znaków towarowych lub tajemnicy handlowej, ujawnione przez Zamawiającego Wykonawcy, pozostają wyłączną własnością Zamawiającego. </w:t>
      </w:r>
    </w:p>
    <w:p w14:paraId="3FAD783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Wykonawca powinien zachowywać Informacje Poufne w ścisłej poufności i wyłącznie na korzyść Zamawiającego jako Strony Powierzającej i wykorzystywać Informacje Poufne wyłącznie w konkretnym, zidentyfikowanym celu, dla którego zostały one ujawnione lub dostarczone przez Stronę Powierzającą.</w:t>
      </w:r>
    </w:p>
    <w:p w14:paraId="7CEA74A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 xml:space="preserve">Bez uprzedniej, pisemnej zgody Strony Powierzającej, Strona Przyjmująca nie opublikuje, lub w jakikolwiek inny sposób nie ujawni, czy to bezpośrednio lub pośrednio, Informacji Poufnych jakiejkolwiek osobie lub podmiotowi (poza wyjątkami określonymi w Umowie), a także nie użyje jakichkolwiek Informacji Poufnych dla własnej korzyści, ani też nie wyrazi zgody na takie ich wykorzystane przez inne osoby </w:t>
      </w:r>
      <w:r w:rsidRPr="00456952">
        <w:rPr>
          <w:rFonts w:ascii="Arial" w:eastAsiaTheme="minorHAnsi" w:hAnsi="Arial" w:cs="Arial"/>
          <w:bCs/>
          <w:color w:val="000000" w:themeColor="text1"/>
          <w:sz w:val="24"/>
          <w:szCs w:val="24"/>
          <w:lang w:eastAsia="en-US"/>
        </w:rPr>
        <w:lastRenderedPageBreak/>
        <w:t>lub podmioty dla ich korzyści, czy też w celu wyrządzenia szkody Stronie Powierzającej.</w:t>
      </w:r>
    </w:p>
    <w:p w14:paraId="498A293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Strona Przyjmująca musi podjąć wszelkie racjonalne środki ostrożności w celu ochrony i zapewnienia poufności Informacji Poufnych oraz wszelkich dokumentów zawierających takie informacje, oraz niezwłocznie powiadomi Stronę Powierzającą na piśmie o każdym przypadku powzięcia wiadomości o nieuprawnionym wykorzystaniu lub ujawnieniu Informacji Poufnych.</w:t>
      </w:r>
    </w:p>
    <w:p w14:paraId="545C419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Strona Przyjmująca jest zobowiązana ograniczyć, przy zachowaniu należytej staranności, prawo dostępu do Informacji Poufnych wyłącznie do tych pracowników,  których dostęp do nich jest niezbędny w relacjach biznesowych pomiędzy Stroną Przyjmującą i Stroną Powierzającą, pod warunkiem, że pracownicy ci uprzednio zobowiązali się w formie pisemnej do ochrony Informacji Poufnych na zasadach opisanych w niniejszej Umowie. Przekazywanie Informacji Poufnych każdemu z wyżej wymienionych pracowników musi odbywać się w sposób, który zagwarantuje bezpieczeństwo Informacji Poufnych.</w:t>
      </w:r>
    </w:p>
    <w:p w14:paraId="724D9F3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 xml:space="preserve">Strona Przyjmująca poinformuje każdego z wyżej wymienionych pracowników, że naruszenie niniejszych postanowień Umowy jest zabronione. </w:t>
      </w:r>
    </w:p>
    <w:p w14:paraId="26E2CF6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Strona Przyjmująca odpowiadać będzie za działania i zaniechania swoich pracowników i innych współpracowników jak za własne działania i zaniechania.</w:t>
      </w:r>
    </w:p>
    <w:p w14:paraId="663AD5E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7.</w:t>
      </w:r>
      <w:r w:rsidRPr="00456952">
        <w:rPr>
          <w:rFonts w:ascii="Arial" w:eastAsiaTheme="minorHAnsi" w:hAnsi="Arial" w:cs="Arial"/>
          <w:bCs/>
          <w:color w:val="000000" w:themeColor="text1"/>
          <w:sz w:val="24"/>
          <w:szCs w:val="24"/>
          <w:lang w:eastAsia="en-US"/>
        </w:rPr>
        <w:tab/>
        <w:t xml:space="preserve">Strona Przyjmująca odwiedzająca siedzibę Strony Powierzającej lub fabryki, budynki, zakłady, pomieszczenia należące do Strony Powierza lub jej podmiotów powiązanych jest zobowiązana traktować wszelkie informacje, które mogą zostać uzyskane podczas takiej wizyty (w tym dot. urządzeń i wyposażenia, zastosowanych procedur itp.) - bez względu na formę ich uzyskania - jako Informacje Poufne. </w:t>
      </w:r>
    </w:p>
    <w:p w14:paraId="7A2D60C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8.</w:t>
      </w:r>
      <w:r w:rsidRPr="00456952">
        <w:rPr>
          <w:rFonts w:ascii="Arial" w:eastAsiaTheme="minorHAnsi" w:hAnsi="Arial" w:cs="Arial"/>
          <w:bCs/>
          <w:color w:val="000000" w:themeColor="text1"/>
          <w:sz w:val="24"/>
          <w:szCs w:val="24"/>
          <w:lang w:eastAsia="en-US"/>
        </w:rPr>
        <w:tab/>
        <w:t xml:space="preserve">Strona Przyjmująca zobowiązana jest do niezwłocznego informowania Strony Powierzającej w przypadku obowiązku ujawnienia Informacji Poufnych przez Stronę Otrzymującą na żądanie właściwego organu administracji publicznej, sądu lub innego </w:t>
      </w:r>
      <w:r w:rsidRPr="00456952">
        <w:rPr>
          <w:rFonts w:ascii="Arial" w:eastAsiaTheme="minorHAnsi" w:hAnsi="Arial" w:cs="Arial"/>
          <w:bCs/>
          <w:color w:val="000000" w:themeColor="text1"/>
          <w:sz w:val="24"/>
          <w:szCs w:val="24"/>
          <w:lang w:eastAsia="en-US"/>
        </w:rPr>
        <w:lastRenderedPageBreak/>
        <w:t>podmiotu publicznego, na podstawie obowiązujących przepisów prawa. W takim wypadku Strona Otrzymująca zobowiązana jest przed dokonaniem ujawnienia Informacji Poufnych do uprzedniego poinformowania o tym Spółkę, tak aby mogła ona uczestniczyć w charakterze opiniodawczym w procesie przekazywania Informacji Poufnych sądowi lub innemu organowi. Ponadto Strona Otrzymująca zobowiązana na mocy prawa lub żądania właściwego organu administracji publicznej, sądu lub innego podmiotu publicznego do ujawnienia Informacji Poufnych jest uprawniona do ujawnienia Informacji Poufnych jedynie w niezbędnym zakresie wymaganym prawem i pod warunkiem oznaczenia ujawnianych Informacji Poufnych jako informacji objętych tajemnicą przedsiębiorstwa oraz podjęcia wszelkich czynności mających na celu zagwarantowanie, że ujawniane informacje będą traktowane przez te organy jako poufne.</w:t>
      </w:r>
    </w:p>
    <w:p w14:paraId="39E5916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9.</w:t>
      </w:r>
      <w:r w:rsidRPr="00456952">
        <w:rPr>
          <w:rFonts w:ascii="Arial" w:eastAsiaTheme="minorHAnsi" w:hAnsi="Arial" w:cs="Arial"/>
          <w:bCs/>
          <w:color w:val="000000" w:themeColor="text1"/>
          <w:sz w:val="24"/>
          <w:szCs w:val="24"/>
          <w:lang w:eastAsia="en-US"/>
        </w:rPr>
        <w:tab/>
        <w:t>W przypadku rozwiązania lub wygaśnięcia Umowy Strona Przyjmująca w terminie 7 dni od otrzymania pisemnego żądania Spółki według wyboru Strony Powierzającej zwróci Stronie Powierzającej wszystkie uzyskane od niej Informacje Poufne i nośniki informacji lub zniszczy uzyskane od Strony Powierzającej Informacje Poufne i nośniki tych informacji, oraz oświadczy pisemnie, że informacje te i nośniki tych informacji zostały zniszczone</w:t>
      </w:r>
    </w:p>
    <w:p w14:paraId="3708B6D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10.</w:t>
      </w:r>
      <w:r w:rsidRPr="00456952">
        <w:rPr>
          <w:rFonts w:ascii="Arial" w:eastAsiaTheme="minorHAnsi" w:hAnsi="Arial" w:cs="Arial"/>
          <w:bCs/>
          <w:color w:val="000000" w:themeColor="text1"/>
          <w:sz w:val="24"/>
          <w:szCs w:val="24"/>
          <w:lang w:eastAsia="en-US"/>
        </w:rPr>
        <w:tab/>
        <w:t xml:space="preserve">Postanowienia niniejszego § 8 nie wyłączają i nie ograniczają zobowiązań Strony Otrzymującej w zakresie ochrony informacji przewidzianych w przepisach prawa w tym w ustawie z dnia 16 kwietnia 1993 r. o zwalczaniu nieuczciwej konkurencji  ani nie wyłączają i nie ograniczają uprawnień Strony Powierzającej wynikających z ww. ustawy, w szczególności w sytuacji, gdy Strona Przyjmująca ujawni, wykorzysta lub pozyska informacje Strony Powierzającej stanowiące tajemnicę przedsiębiorstwa. </w:t>
      </w:r>
    </w:p>
    <w:p w14:paraId="645A874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11.</w:t>
      </w:r>
      <w:r w:rsidRPr="00456952">
        <w:rPr>
          <w:rFonts w:ascii="Arial" w:eastAsiaTheme="minorHAnsi" w:hAnsi="Arial" w:cs="Arial"/>
          <w:bCs/>
          <w:color w:val="000000" w:themeColor="text1"/>
          <w:sz w:val="24"/>
          <w:szCs w:val="24"/>
          <w:lang w:eastAsia="en-US"/>
        </w:rPr>
        <w:tab/>
        <w:t>Obowiązek zachowania tajemnicy trwa przez cały czas obowiązywania niniejszej Umowy i trwa także po jej rozwiązaniu lub wygaśnięciu przez okres 5 lat.</w:t>
      </w:r>
    </w:p>
    <w:p w14:paraId="0004ABB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4E3BC40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 10 [Odstąpienie od umowy]</w:t>
      </w:r>
    </w:p>
    <w:p w14:paraId="65DB02E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Zamawiający jest uprawniony do odstąpienia od Umowy w okresie do 30 dni od dnia uzyskania informacji o zaistnieniu jednego z następujących zdarzeń:</w:t>
      </w:r>
    </w:p>
    <w:p w14:paraId="1E0B238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W przypadku wystąpienia opóźnień Wykonawcy względem terminów wskazanych w Umowie w i/lub harmonogramie stanowiącym załącznik do Umowy o więcej niż 15 dni – opóźnienia wynikłego z winy Wykonawcy w tym w szczególności w stosunku do terminów wskazanych w § 2; § 5, § 7 , w tym terminów  dostawy, uruchomienia, przystąpienia do odbioru wstępnego, przystąpienia do czynności odbioru końcowego, bądź wydania Przedmiotu umowy, a także w przypadku opóźnienia w realizacji zobowiązań z rękojmi lub gwarancji.</w:t>
      </w:r>
    </w:p>
    <w:p w14:paraId="2C5E89B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W przypadku nie zwolnienia Wytłaczarki do relokacji od Wykonawcy do Zamawiającego lub </w:t>
      </w:r>
    </w:p>
    <w:p w14:paraId="41D640F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w przypadku nie dostarczenia Zamawiającemu Wytłaczarki;</w:t>
      </w:r>
    </w:p>
    <w:p w14:paraId="53873DD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W przypadku, gdy Wykonawca scedował w całości lub części na podmiot trzeci prawa i obowiązki wynikające z Umowy bez uzyskania uprzedniej pisemnej zgody Zamawiającego;</w:t>
      </w:r>
    </w:p>
    <w:p w14:paraId="065D23F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 xml:space="preserve">W przypadku nieusunięcia stwierdzonych wad lub awarii Przedmiotu Umowy (Wytłaczarki) w terminie wskazanym w Umowie lub ustalonym pisemnie przez Strony. W tym przypadku Zamawiający zobowiązany jest po upływie terminu wskazanego w Umowie lub jeżeli takiego terminu nie przewidziano to w terminie ustalonym pisemnie przez Strony, dodatkowo do wezwania Wykonawcy do usunięcia wad/awarii przesyłając wezwanie na wskazany przez Wykonawcę w niniejszej Umowie adres e – mail  lub pisemnie na adres Wykonawcy. Wezwanie musi zawierać termin minimum 5 dni roboczych na usunięcie awarii/wad. Po bezskutecznym upływie terminu Zamawiający uprawniony jest do odstąpienia od umowy. </w:t>
      </w:r>
    </w:p>
    <w:p w14:paraId="3E39D56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6)</w:t>
      </w:r>
      <w:r w:rsidRPr="00456952">
        <w:rPr>
          <w:rFonts w:ascii="Arial" w:eastAsiaTheme="minorHAnsi" w:hAnsi="Arial" w:cs="Arial"/>
          <w:bCs/>
          <w:color w:val="000000" w:themeColor="text1"/>
          <w:sz w:val="24"/>
          <w:szCs w:val="24"/>
          <w:lang w:eastAsia="en-US"/>
        </w:rPr>
        <w:tab/>
        <w:t xml:space="preserve">W przypadku nieprzystąpienia do usunięcia wad/awarii w terminie określonym w Umowie lub ustalonym pisemnie przez Strony, po uprzednim pisemnym wezwaniu Wykonawcy do przystąpienia do usunięcia wad w terminie wskazanym w wezwaniu przesłanym na wskazany przez Wykonawcę w niniejszej Umowie adres e – mail  lub pisemnie na adres Wykonawcy. Wezwanie musi zawierać termin minimum 5 dni roboczych na usunięcie awarii/wad. Po bezskutecznym upływie terminu Zamawiający uprawniony jest do odstąpienia od umowy. </w:t>
      </w:r>
    </w:p>
    <w:p w14:paraId="4BBBE6D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7)</w:t>
      </w:r>
      <w:r w:rsidRPr="00456952">
        <w:rPr>
          <w:rFonts w:ascii="Arial" w:eastAsiaTheme="minorHAnsi" w:hAnsi="Arial" w:cs="Arial"/>
          <w:bCs/>
          <w:color w:val="000000" w:themeColor="text1"/>
          <w:sz w:val="24"/>
          <w:szCs w:val="24"/>
          <w:lang w:eastAsia="en-US"/>
        </w:rPr>
        <w:tab/>
        <w:t xml:space="preserve">W przypadku, gdy: </w:t>
      </w:r>
    </w:p>
    <w:p w14:paraId="0293C8E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a)</w:t>
      </w:r>
      <w:r w:rsidRPr="00456952">
        <w:rPr>
          <w:rFonts w:ascii="Arial" w:eastAsiaTheme="minorHAnsi" w:hAnsi="Arial" w:cs="Arial"/>
          <w:bCs/>
          <w:color w:val="000000" w:themeColor="text1"/>
          <w:sz w:val="24"/>
          <w:szCs w:val="24"/>
          <w:lang w:eastAsia="en-US"/>
        </w:rPr>
        <w:tab/>
        <w:t xml:space="preserve">Przedmiot Umowy nie posiada parametrów wskazanych w Zapytaniu Ofertowym, Ofercie lub Umowie lub </w:t>
      </w:r>
    </w:p>
    <w:p w14:paraId="7A9031D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b)</w:t>
      </w:r>
      <w:r w:rsidRPr="00456952">
        <w:rPr>
          <w:rFonts w:ascii="Arial" w:eastAsiaTheme="minorHAnsi" w:hAnsi="Arial" w:cs="Arial"/>
          <w:bCs/>
          <w:color w:val="000000" w:themeColor="text1"/>
          <w:sz w:val="24"/>
          <w:szCs w:val="24"/>
          <w:lang w:eastAsia="en-US"/>
        </w:rPr>
        <w:tab/>
        <w:t>W czasie trwania odbioru w zakładzie Zamawiającego, Zamawiający uzyska informację potwierdzoną testami, że Wykonawca nie ma możliwości wykonania Przedmiotu umowy zgodnie z Zapytaniem lub Ofertą lub Umową, lub Wytłaczarki nie osiągnie parametrów przyjętych w Zamówieniu lub Ofercie lub  Umowie, a Strony potwierdzą ten fakt w czasie trwania odbioru w siedzibie Zamawiającego(dopuszczalne są wyłącznie wady drobne pozwalające na bezawaryjne ciągłe używanie Wytłaczarki. Strony zobowiązane są w wyżej opisanej sytuacji, mając na uwadze profesjonalny charakter działalności prowadzonej przez każdą ze Stron, w sposób rzetelny ocenić realną możliwości lub brak możliwości prawidłowego, zgodnego z Umowa i Ofertą i Zapytaniem wykonania Wytłaczarki.</w:t>
      </w:r>
    </w:p>
    <w:p w14:paraId="08D50E1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089E15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8)</w:t>
      </w:r>
      <w:r w:rsidRPr="00456952">
        <w:rPr>
          <w:rFonts w:ascii="Arial" w:eastAsiaTheme="minorHAnsi" w:hAnsi="Arial" w:cs="Arial"/>
          <w:bCs/>
          <w:color w:val="000000" w:themeColor="text1"/>
          <w:sz w:val="24"/>
          <w:szCs w:val="24"/>
          <w:lang w:eastAsia="en-US"/>
        </w:rPr>
        <w:tab/>
        <w:t>W przypadku, gdy zniszczeniu ulegnie zakład produkcyjny Wykonawcy i nie będzie on miał możliwości wyprodukowania lub ukończenia Wytłaczarki.</w:t>
      </w:r>
    </w:p>
    <w:p w14:paraId="7495C84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9)</w:t>
      </w:r>
      <w:r w:rsidRPr="00456952">
        <w:rPr>
          <w:rFonts w:ascii="Arial" w:eastAsiaTheme="minorHAnsi" w:hAnsi="Arial" w:cs="Arial"/>
          <w:bCs/>
          <w:color w:val="000000" w:themeColor="text1"/>
          <w:sz w:val="24"/>
          <w:szCs w:val="24"/>
          <w:lang w:eastAsia="en-US"/>
        </w:rPr>
        <w:tab/>
        <w:t>W przypadku złożenia uzasadnionego, należycie opłaconego i bez braków formalnych wniosku o ogłoszenie upadłości Wykonawcy (przez Wykonawcę lub podmiot trzeci), a także, jeśli z okoliczności faktycznych sprawy wynika, że Wykonawca nie jest w stanie zrealizować Przedmiotu Umowy.</w:t>
      </w:r>
    </w:p>
    <w:p w14:paraId="31311C5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10)</w:t>
      </w:r>
      <w:r w:rsidRPr="00456952">
        <w:rPr>
          <w:rFonts w:ascii="Arial" w:eastAsiaTheme="minorHAnsi" w:hAnsi="Arial" w:cs="Arial"/>
          <w:bCs/>
          <w:color w:val="000000" w:themeColor="text1"/>
          <w:sz w:val="24"/>
          <w:szCs w:val="24"/>
          <w:lang w:eastAsia="en-US"/>
        </w:rPr>
        <w:tab/>
        <w:t>W przypadku, gdy Wykonawca nie wykonuje lub nienależycie wykonuje swoje zobowiązania wynikające z Oferty i/lub Umowy i nie usunął naruszeń lub nie przywrócił stanu właściwego mimo wyznaczenia mu przez Zamawiającego  na to dodatkowego terminu, nie krótszego niż 5 dni.</w:t>
      </w:r>
    </w:p>
    <w:p w14:paraId="441919A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1F9488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Każda strona Umowy posiada możliwość odstąpienia od Umowy w przypadku, gdy:</w:t>
      </w:r>
    </w:p>
    <w:p w14:paraId="235F188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druga Strona naruszyła informacje poufne drugiej Strony lub i zostanie to udowodnione .</w:t>
      </w:r>
    </w:p>
    <w:p w14:paraId="123C346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zaistnienia siły wyższej lub innych nadzwyczajnych okoliczności całkowicie uniemożliwiających wykonanie Przedmiotu umowy, co zostanie przez stronę odstępującą udowodnione. </w:t>
      </w:r>
    </w:p>
    <w:p w14:paraId="2AB332F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 xml:space="preserve">Oświadczenie w sprawie odstąpienia od umowy wymaga zachowania formy pisemnej pod rygorem nieważności. Oświadczenie winno zostać wysłane do drugiej Strony na adres siedziby wskazany w Umowie, listem poleconym, za zwrotnym potwierdzeniem odbioru. Po bezskutecznej dwukrotnej awizacji, korespondencję uważa się za skutecznie doręczoną. </w:t>
      </w:r>
    </w:p>
    <w:p w14:paraId="37B684D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Za chwilę odstąpienia od Umowy uważa się dzień, w którym pisemne zawiadomienie o odstąpieniu uprawnionej strony umowy zostało skutecznie doręczone drugiej stronie umowy.</w:t>
      </w:r>
    </w:p>
    <w:p w14:paraId="70123F6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 xml:space="preserve">Odstąpienie odnosi skutek ex tunc. </w:t>
      </w:r>
    </w:p>
    <w:p w14:paraId="07167D4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W razie odstąpienia od Umowy Wykonawca w terminie 14 dni od dnia otrzymania wezwania zwraca Zamawiającemu wszelkie otrzymane od niego środki pieniężne.</w:t>
      </w:r>
    </w:p>
    <w:p w14:paraId="04D1BFA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DB12FF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11  [RODO]</w:t>
      </w:r>
    </w:p>
    <w:p w14:paraId="118B1F6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1.</w:t>
      </w:r>
      <w:r w:rsidRPr="00456952">
        <w:rPr>
          <w:rFonts w:ascii="Arial" w:eastAsiaTheme="minorHAnsi" w:hAnsi="Arial" w:cs="Arial"/>
          <w:bCs/>
          <w:color w:val="000000" w:themeColor="text1"/>
          <w:sz w:val="24"/>
          <w:szCs w:val="24"/>
          <w:lang w:eastAsia="en-US"/>
        </w:rPr>
        <w:tab/>
        <w:t>Strony zgodnie potwierdzają, że dane osobowe osób upoważnionych przez Strony do określonych czynności w związku z wykonywaniem niniejszej Umowy albo osób kontaktowych związanych z wykonywaniem Umowy, Strony będą przetwarzały jako dane niezbędne do celów wynikających z prawnie uzasadnionych interesów obu Stron związanych z odpowiednim wykonywaniem niniejszej Umowy.</w:t>
      </w:r>
    </w:p>
    <w:p w14:paraId="2141980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Zamawiający i Wykonawca zgodnie potwierdzają, iż będą przestrzegać obowiązujących przepisów w zakresie ochrony danych,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Umowy.</w:t>
      </w:r>
    </w:p>
    <w:p w14:paraId="6C73036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 xml:space="preserve">Zamawiający i Wykonawca zgodnie potwierdzają, że dane osobowe osób fizycznych reprezentujących, upoważnionych przez nich do określonych czynności w związku z wykonywaniem niniejszej Umowy albo osób kontaktowych związanych z wykonywaniem niniejszej Umowy, zarówno Zamawiający i Wykonawca będą przetwarzali jako dane niezbędne do celów wynikających z ich prawnie uzasadnionych interesów jako administratorów, związanych z odpowiednim wykonywaniem niniejszej Umowy. </w:t>
      </w:r>
    </w:p>
    <w:p w14:paraId="1357BBE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 xml:space="preserve">Zamawiający i Wykonawca zobowiązani są do poinformowania osób przez siebie upoważnionych do określonych czynności związanych z Umową oraz wyznaczonych przez siebie osób kontaktowych, o tym że druga Strona będzie odbiorcą tych danych osobowych udostępnianych drugiej Stronie jako administratorowi danych, w celach o których mowa w ust. 3, zgodnie z treścią klauzuli informacyjnej stanowiącej załącznik do umowy, tak aby druga Strona mogła powołać się na § 14 ust. 5 lit. a) RODO. </w:t>
      </w:r>
    </w:p>
    <w:p w14:paraId="27D13DA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136FF3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 12  [Licencja na oprogramowanie]</w:t>
      </w:r>
    </w:p>
    <w:p w14:paraId="55EAC39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Wykonawca oświadcza, że Oprogramowanie dostarczone, wbudowane i zainstalowane w Przedmiocie Sprzedaży (niezależnie od źródła jego pochodzenia) stanowi jego nierozłączny element. Po podpisaniu Protokołu Odbioru Końcowego Zamawiający uzyskuje bezterminowe, nieodpłatne prawo użytkowania Oprogramowania. </w:t>
      </w:r>
    </w:p>
    <w:p w14:paraId="2A5F52E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5FD0F5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13 [Ubezpieczenie]</w:t>
      </w:r>
    </w:p>
    <w:p w14:paraId="78431E4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Kopia Polisy ubezpieczenia OC dla prowadzonej przez Wykonawcy działalności gospodarczej stanowi Załącznik nr ____________do niniejszej Umowy. W razie upływu terminu ważności polisy w trakcie obowiązywania niniejszej Umowy Wykonawca zobowiązany jest do przedłożenia nowej polisy zgodnie ze zdaniem 1 </w:t>
      </w:r>
    </w:p>
    <w:p w14:paraId="41ED6C2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Wykonawca zobowiązany jest do ubezpieczenia Przedmiotu sprzedaży od wszelkich zniszczeń, klęsk żywiołowych, kradzieży od chwili przekazania do transportu przez czas uruchomienia w zakładzie Zamawiającego aż do dnia dokonania Odbioru Końcowego bez uwag. Kopia polisy/pisemnego potwierdzenia ubezpieczenia Przedmiotu sprzedaży wydanego przez ubezpieczyciela  zostanie  dostarczona Zamawiającemu najpóźniej na 1 dzień przed dniem wysyłki Przedmiotu sprzedaży do Zamawiającego.</w:t>
      </w:r>
    </w:p>
    <w:p w14:paraId="4C5BC0D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702687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14 [Podwykonawcy ] </w:t>
      </w:r>
    </w:p>
    <w:p w14:paraId="326EDEC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Za działania i zaniechania podwykonawców i dalszych podwykonawców, Wykonawca odpowiada względem Zamawiającego jak za swoje własne działania i zaniechania.</w:t>
      </w:r>
    </w:p>
    <w:p w14:paraId="62650C4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5995AC8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15 [Zmiany Umowy  ]</w:t>
      </w:r>
    </w:p>
    <w:p w14:paraId="5E09A17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 xml:space="preserve">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3284694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a) zmiany dotyczą realizacji dodatkowych dostaw od dotychczasowego wykonawcy nieobjętych zamówieniem podstawowym, o ile stały się niezbędne i zostały spełnione łącznie następujące warunki:</w:t>
      </w:r>
    </w:p>
    <w:p w14:paraId="1CC7F68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3E4A61A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zmiana wykonawcy spowodowałaby istotną niedogodność lub znaczne zwiększenie kosztów dla Zamawiającego,                                                                                                                                                                                                         - wartość każdej kolejnej zmiany nie przekracza 50% wartości zamówienia określonej pierwotnie w umowie,                                                                                                                                                                                                                                     b) zmiana nie prowadzi do zmiany charakteru umowy i zostały spełnione łącznie następujące warunki:                      </w:t>
      </w:r>
    </w:p>
    <w:p w14:paraId="46921D9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konieczność zmiany umowy spowodowana jest okolicznościami, których Zamawiający, działając z należytą starannością, nie mógł przewidzieć, </w:t>
      </w:r>
    </w:p>
    <w:p w14:paraId="6E86DBD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wartość zmiany nie przekracza 50% wartości zamówienia określonej pierwotnie w umowie,                                                      </w:t>
      </w:r>
    </w:p>
    <w:p w14:paraId="46AD803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c)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091D344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d) zmiana nie prowadzi do zmiany ogólnego charakteru umowy a łączna wartość zmian jest mniejsza niż 140 000 EUR i jednocześnie jest mniejsza od 10% wartości zamówienia określonej pierwotnie w umowie,</w:t>
      </w:r>
    </w:p>
    <w:p w14:paraId="406B16E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e) zmiana sposobu rozliczania umowy, dokonywania płatności lub konieczność zmiany terminu realizacji na rzecz każdej ze Stron, na umotywowany ich wniosek,</w:t>
      </w:r>
    </w:p>
    <w:p w14:paraId="675B767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f) wystąpienia siły wyższej.     </w:t>
      </w:r>
    </w:p>
    <w:p w14:paraId="3ADC6A1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 Ponadto Zamawiający dopuszcza istotne zmiany postanowień umowy w następujących przypadkach i zakresie:</w:t>
      </w:r>
    </w:p>
    <w:p w14:paraId="34DE599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a) sposobu wykonania przedmiotu umowy wskutek wystąpienia okoliczności, których Zamawiający i Wykonawca nie byli w stanie przewidzieć, pomimo zachowania należytej staranności,                                                                        </w:t>
      </w:r>
    </w:p>
    <w:p w14:paraId="51206F1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b) wynagrodzenia w przypadku zmiany przepisów podatkowych, w szczególności zmiany stawki podatku od towarów i usług, </w:t>
      </w:r>
    </w:p>
    <w:p w14:paraId="6451BE4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c) zmian powszechnie obowiązujących przepisów prawa w zakresie mającym wpływ na realizację umowy, </w:t>
      </w:r>
    </w:p>
    <w:p w14:paraId="2EFCD71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d) zmiany zasad płatności wynagrodzenia Wykonawcy, gdy konieczność wprowadzania zmian będzie następstwem postanowień innych umów mających związek z umową dotyczącą przedmiotu umowy a konieczność wprowadzenia zmian wynika z okoliczności, których nie można było przewidzieć w chwili zawarcia umowy,</w:t>
      </w:r>
    </w:p>
    <w:p w14:paraId="34D3B95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e) innych zmian na skutek okoliczności, których Strony nie mogły przewidzieć w chwili zawarcia umowy, w szczególności zmiany parametrów Przedmiotu sprzedaży lub sposobu wykonania przedmiotu Umowy w przypadku:</w:t>
      </w:r>
    </w:p>
    <w:p w14:paraId="397AE6D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możliwości zastosowania nowszych i korzystniejszych dla Zamawiającego rozwiązań technologicznych lub technicznych, niż te istniejące w chwili podpisania Umowy;</w:t>
      </w:r>
    </w:p>
    <w:p w14:paraId="3AF7DAC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 xml:space="preserve">- konieczności zmiany miejsc dostaw oraz świadczeń w ramach gwarancji jakości w wyniku zmian organizacyjnych i/lub zmian adresów Zamawiającego;                        </w:t>
      </w:r>
    </w:p>
    <w:p w14:paraId="51917928"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f) 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54E1E47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7905DF5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3.Zmiany umowy wymagają dla swej ważności aneksu w formie pisemnej pod rygorem nieważności. </w:t>
      </w:r>
    </w:p>
    <w:p w14:paraId="715655C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825F4F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16 Przedstawiciele stron, dane do kontaktu </w:t>
      </w:r>
    </w:p>
    <w:p w14:paraId="03342FD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 xml:space="preserve">Przedstawicielem Zamawiającego na czas realizacji umowy jest: </w:t>
      </w:r>
    </w:p>
    <w:p w14:paraId="041CA2E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59A2303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__________________- kwestie formalne – nr tel ________________ email: </w:t>
      </w:r>
    </w:p>
    <w:p w14:paraId="3E1FA21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___________________ - kwestie merytoryczne nr tel_______________email:</w:t>
      </w:r>
    </w:p>
    <w:p w14:paraId="5E99C57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4C3924C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 xml:space="preserve">Przedstawicielem Wykonawcy na czas realizacji umowy jest: </w:t>
      </w:r>
    </w:p>
    <w:p w14:paraId="4745734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________________________________________</w:t>
      </w:r>
    </w:p>
    <w:p w14:paraId="4E6494C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03AD822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lastRenderedPageBreak/>
        <w:t>3.</w:t>
      </w:r>
      <w:r w:rsidRPr="00456952">
        <w:rPr>
          <w:rFonts w:ascii="Arial" w:eastAsiaTheme="minorHAnsi" w:hAnsi="Arial" w:cs="Arial"/>
          <w:bCs/>
          <w:color w:val="000000" w:themeColor="text1"/>
          <w:sz w:val="24"/>
          <w:szCs w:val="24"/>
          <w:lang w:eastAsia="en-US"/>
        </w:rPr>
        <w:tab/>
        <w:t>Strony wyrażają zgodę na to, że komunikacja między Stronami, w szczególności pomiędzy osobami reprezentującymi Strony w wykonaniu Umowy, może nastąpić przy wykorzystaniu e-mail.</w:t>
      </w:r>
    </w:p>
    <w:p w14:paraId="76CF9736" w14:textId="77777777" w:rsidR="00161F16" w:rsidRDefault="00161F16" w:rsidP="00456952">
      <w:pPr>
        <w:spacing w:after="120" w:line="360" w:lineRule="auto"/>
        <w:jc w:val="both"/>
        <w:rPr>
          <w:rFonts w:ascii="Arial" w:eastAsiaTheme="minorHAnsi" w:hAnsi="Arial" w:cs="Arial"/>
          <w:bCs/>
          <w:color w:val="000000" w:themeColor="text1"/>
          <w:sz w:val="24"/>
          <w:szCs w:val="24"/>
          <w:lang w:eastAsia="en-US"/>
        </w:rPr>
      </w:pPr>
    </w:p>
    <w:p w14:paraId="761E1CDF" w14:textId="5FF5E142"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 17 [Klauzule końcowe] </w:t>
      </w:r>
    </w:p>
    <w:p w14:paraId="7C468155"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Wszelkie: ogólne warunki sprzedaży i/lub zakupu, warunki handlowe, ogólne warunki umów, warunki jakościowe lub inne poza niniejszą umową ogólne wzory umów stosowane przez drugą Stronę nie wiążą Stron.</w:t>
      </w:r>
    </w:p>
    <w:p w14:paraId="37DC907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Strony zgodnie postanawiają, iż wszelkie załączniki do Umowy stanowią integralną część niniejszej Umowy.</w:t>
      </w:r>
    </w:p>
    <w:p w14:paraId="239FF9EE"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Strony zgodnie postanawiają, iż w przypadku, gdyby którekolwiek z postanowień Umowy okazało się nieważne, niniejsza Umowa w pozostałej części zachowuje swoją ważność. Strony zobowiązują się niezwłocznie zastąpić nieważne postanowienie umowne, innym, odpowiednim postanowieniem, które będzie najbliższe społeczno – gospodarczemu celowi, jaki Strony chciały osiągnąć.</w:t>
      </w:r>
    </w:p>
    <w:p w14:paraId="4B43F63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 xml:space="preserve">Strony zgodnie postanawiają, iż wszelkie spory wynikłe pomiędzy nimi w związku z niniejszą Umową, będą rozstrzygane polubownie lub w przypadku braku porozumienia między Stronami przez sąd powszechny, właściwy dla siedziby Zamawiającego. </w:t>
      </w:r>
    </w:p>
    <w:p w14:paraId="0949F5F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5.</w:t>
      </w:r>
      <w:r w:rsidRPr="00456952">
        <w:rPr>
          <w:rFonts w:ascii="Arial" w:eastAsiaTheme="minorHAnsi" w:hAnsi="Arial" w:cs="Arial"/>
          <w:bCs/>
          <w:color w:val="000000" w:themeColor="text1"/>
          <w:sz w:val="24"/>
          <w:szCs w:val="24"/>
          <w:lang w:eastAsia="en-US"/>
        </w:rPr>
        <w:tab/>
        <w:t xml:space="preserve">Umowa niniejsza zostaje całkowicie podporządkowana prawu polskiemu. Strony obowiązuje prawo polskie. </w:t>
      </w:r>
    </w:p>
    <w:p w14:paraId="756D2DD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6.</w:t>
      </w:r>
      <w:r w:rsidRPr="00456952">
        <w:rPr>
          <w:rFonts w:ascii="Arial" w:eastAsiaTheme="minorHAnsi" w:hAnsi="Arial" w:cs="Arial"/>
          <w:bCs/>
          <w:color w:val="000000" w:themeColor="text1"/>
          <w:sz w:val="24"/>
          <w:szCs w:val="24"/>
          <w:lang w:eastAsia="en-US"/>
        </w:rPr>
        <w:tab/>
        <w:t xml:space="preserve">W sprawach nieuregulowanych niniejszą Umową mają zastosowanie przepisy Kodeksu cywilnego. </w:t>
      </w:r>
    </w:p>
    <w:p w14:paraId="788369C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7.</w:t>
      </w:r>
      <w:r w:rsidRPr="00456952">
        <w:rPr>
          <w:rFonts w:ascii="Arial" w:eastAsiaTheme="minorHAnsi" w:hAnsi="Arial" w:cs="Arial"/>
          <w:bCs/>
          <w:color w:val="000000" w:themeColor="text1"/>
          <w:sz w:val="24"/>
          <w:szCs w:val="24"/>
          <w:lang w:eastAsia="en-US"/>
        </w:rPr>
        <w:tab/>
        <w:t xml:space="preserve">Wszelkie zmiany oraz uzupełnienia niniejszej Umowy wymagają zachowania formy pisemnej pod rygorem nieważności w postaci aneksu, podpisanego przez obie Strony. Dokumenty podpisane przez obie Strony i przesłane drogą elektroniczną mają </w:t>
      </w:r>
      <w:r w:rsidRPr="00456952">
        <w:rPr>
          <w:rFonts w:ascii="Arial" w:eastAsiaTheme="minorHAnsi" w:hAnsi="Arial" w:cs="Arial"/>
          <w:bCs/>
          <w:color w:val="000000" w:themeColor="text1"/>
          <w:sz w:val="24"/>
          <w:szCs w:val="24"/>
          <w:lang w:eastAsia="en-US"/>
        </w:rPr>
        <w:lastRenderedPageBreak/>
        <w:t>moc prawną, o ile znajdują pełne odzwierciedlenie w podpisanych następnie przez obie Strony egzemplarzach oryginalnych.</w:t>
      </w:r>
    </w:p>
    <w:p w14:paraId="647E538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8.</w:t>
      </w:r>
      <w:r w:rsidRPr="00456952">
        <w:rPr>
          <w:rFonts w:ascii="Arial" w:eastAsiaTheme="minorHAnsi" w:hAnsi="Arial" w:cs="Arial"/>
          <w:bCs/>
          <w:color w:val="000000" w:themeColor="text1"/>
          <w:sz w:val="24"/>
          <w:szCs w:val="24"/>
          <w:lang w:eastAsia="en-US"/>
        </w:rPr>
        <w:tab/>
        <w:t>Umowę sporządzono w dwóch jednobrzmiących egzemplarzach, po jednym dla każdej ze Stron.</w:t>
      </w:r>
    </w:p>
    <w:p w14:paraId="5D56761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58FC7431"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68026BF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3FF4DFB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Stalowa Wola, dnia …………………… </w:t>
      </w:r>
    </w:p>
    <w:p w14:paraId="3037220F"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4E22643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86BE98D"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EEB8FF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DFE534A"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 xml:space="preserve">Zamawiający </w:t>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t>Wykonawca</w:t>
      </w:r>
    </w:p>
    <w:p w14:paraId="10CE1B0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4DEF603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349F550"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7550322"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13661FF9"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____________________</w:t>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r>
      <w:r w:rsidRPr="00456952">
        <w:rPr>
          <w:rFonts w:ascii="Arial" w:eastAsiaTheme="minorHAnsi" w:hAnsi="Arial" w:cs="Arial"/>
          <w:bCs/>
          <w:color w:val="000000" w:themeColor="text1"/>
          <w:sz w:val="24"/>
          <w:szCs w:val="24"/>
          <w:lang w:eastAsia="en-US"/>
        </w:rPr>
        <w:tab/>
        <w:t xml:space="preserve">    </w:t>
      </w:r>
      <w:r w:rsidRPr="00456952">
        <w:rPr>
          <w:rFonts w:ascii="Arial" w:eastAsiaTheme="minorHAnsi" w:hAnsi="Arial" w:cs="Arial"/>
          <w:bCs/>
          <w:color w:val="000000" w:themeColor="text1"/>
          <w:sz w:val="24"/>
          <w:szCs w:val="24"/>
          <w:lang w:eastAsia="en-US"/>
        </w:rPr>
        <w:tab/>
        <w:t xml:space="preserve"> ___________________</w:t>
      </w:r>
    </w:p>
    <w:p w14:paraId="4FE5473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9EA8FF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26A25917"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3D40971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71F0BE4B"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57C70E63"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LISTA ZAŁĄCZNIKÓW</w:t>
      </w:r>
    </w:p>
    <w:p w14:paraId="0A7FD80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p>
    <w:p w14:paraId="658EC214"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1.</w:t>
      </w:r>
      <w:r w:rsidRPr="00456952">
        <w:rPr>
          <w:rFonts w:ascii="Arial" w:eastAsiaTheme="minorHAnsi" w:hAnsi="Arial" w:cs="Arial"/>
          <w:bCs/>
          <w:color w:val="000000" w:themeColor="text1"/>
          <w:sz w:val="24"/>
          <w:szCs w:val="24"/>
          <w:lang w:eastAsia="en-US"/>
        </w:rPr>
        <w:tab/>
        <w:t>Załącznik nr 1 - Oferta Wykonawcy ………….. z dnia ……………………..</w:t>
      </w:r>
    </w:p>
    <w:p w14:paraId="30B8750C"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2.</w:t>
      </w:r>
      <w:r w:rsidRPr="00456952">
        <w:rPr>
          <w:rFonts w:ascii="Arial" w:eastAsiaTheme="minorHAnsi" w:hAnsi="Arial" w:cs="Arial"/>
          <w:bCs/>
          <w:color w:val="000000" w:themeColor="text1"/>
          <w:sz w:val="24"/>
          <w:szCs w:val="24"/>
          <w:lang w:eastAsia="en-US"/>
        </w:rPr>
        <w:tab/>
        <w:t>Zapytanie ofertowe Zamawiającego ……………….. z dnia ……………….</w:t>
      </w:r>
    </w:p>
    <w:p w14:paraId="2F6F29E6" w14:textId="77777777" w:rsidR="00456952"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3.</w:t>
      </w:r>
      <w:r w:rsidRPr="00456952">
        <w:rPr>
          <w:rFonts w:ascii="Arial" w:eastAsiaTheme="minorHAnsi" w:hAnsi="Arial" w:cs="Arial"/>
          <w:bCs/>
          <w:color w:val="000000" w:themeColor="text1"/>
          <w:sz w:val="24"/>
          <w:szCs w:val="24"/>
          <w:lang w:eastAsia="en-US"/>
        </w:rPr>
        <w:tab/>
        <w:t>Załącznik Zasady działalności firm zewnętrznych na terenie CELLFAST Sp. z o.o.</w:t>
      </w:r>
    </w:p>
    <w:p w14:paraId="0F310746" w14:textId="56A71C8B" w:rsidR="00EB2460" w:rsidRPr="00456952" w:rsidRDefault="00456952" w:rsidP="00456952">
      <w:pPr>
        <w:spacing w:after="120" w:line="360" w:lineRule="auto"/>
        <w:jc w:val="both"/>
        <w:rPr>
          <w:rFonts w:ascii="Arial" w:eastAsiaTheme="minorHAnsi" w:hAnsi="Arial" w:cs="Arial"/>
          <w:bCs/>
          <w:color w:val="000000" w:themeColor="text1"/>
          <w:sz w:val="24"/>
          <w:szCs w:val="24"/>
          <w:lang w:eastAsia="en-US"/>
        </w:rPr>
      </w:pPr>
      <w:r w:rsidRPr="00456952">
        <w:rPr>
          <w:rFonts w:ascii="Arial" w:eastAsiaTheme="minorHAnsi" w:hAnsi="Arial" w:cs="Arial"/>
          <w:bCs/>
          <w:color w:val="000000" w:themeColor="text1"/>
          <w:sz w:val="24"/>
          <w:szCs w:val="24"/>
          <w:lang w:eastAsia="en-US"/>
        </w:rPr>
        <w:t>4.</w:t>
      </w:r>
      <w:r w:rsidRPr="00456952">
        <w:rPr>
          <w:rFonts w:ascii="Arial" w:eastAsiaTheme="minorHAnsi" w:hAnsi="Arial" w:cs="Arial"/>
          <w:bCs/>
          <w:color w:val="000000" w:themeColor="text1"/>
          <w:sz w:val="24"/>
          <w:szCs w:val="24"/>
          <w:lang w:eastAsia="en-US"/>
        </w:rPr>
        <w:tab/>
        <w:t>Załącznik Kopia Polisy ubezpieczenia OC dla prowadzonej dzielności gospodarczej  Wykonawcy oraz kopia polisy ubezpieczenia przedmiotu sprzedaży.</w:t>
      </w:r>
    </w:p>
    <w:p w14:paraId="40003B71" w14:textId="77777777" w:rsidR="00EB2460" w:rsidRPr="00456952" w:rsidRDefault="00EB2460" w:rsidP="007E5AF2">
      <w:pPr>
        <w:spacing w:after="120" w:line="360" w:lineRule="auto"/>
        <w:jc w:val="both"/>
        <w:rPr>
          <w:rFonts w:ascii="Arial" w:eastAsiaTheme="minorHAnsi" w:hAnsi="Arial" w:cs="Arial"/>
          <w:bCs/>
          <w:color w:val="000000" w:themeColor="text1"/>
          <w:sz w:val="24"/>
          <w:szCs w:val="24"/>
          <w:lang w:eastAsia="en-US"/>
        </w:rPr>
      </w:pPr>
    </w:p>
    <w:p w14:paraId="4E96B838" w14:textId="77777777" w:rsidR="00EB2460" w:rsidRPr="00456952" w:rsidRDefault="00EB2460" w:rsidP="007E5AF2">
      <w:pPr>
        <w:spacing w:after="120" w:line="360" w:lineRule="auto"/>
        <w:jc w:val="both"/>
        <w:rPr>
          <w:rFonts w:ascii="Arial" w:eastAsiaTheme="minorHAnsi" w:hAnsi="Arial" w:cs="Arial"/>
          <w:bCs/>
          <w:color w:val="000000" w:themeColor="text1"/>
          <w:sz w:val="24"/>
          <w:szCs w:val="24"/>
          <w:lang w:eastAsia="en-US"/>
        </w:rPr>
      </w:pPr>
    </w:p>
    <w:p w14:paraId="5C222FC1" w14:textId="77777777" w:rsidR="00EB2460" w:rsidRPr="00456952" w:rsidRDefault="00EB2460" w:rsidP="007E5AF2">
      <w:pPr>
        <w:spacing w:after="120" w:line="360" w:lineRule="auto"/>
        <w:jc w:val="both"/>
        <w:rPr>
          <w:rFonts w:ascii="Arial" w:eastAsiaTheme="minorHAnsi" w:hAnsi="Arial" w:cs="Arial"/>
          <w:bCs/>
          <w:color w:val="000000" w:themeColor="text1"/>
          <w:sz w:val="24"/>
          <w:szCs w:val="24"/>
          <w:lang w:eastAsia="en-US"/>
        </w:rPr>
      </w:pPr>
    </w:p>
    <w:p w14:paraId="505403C1"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00CF3991"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3B9CEABA"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40DC3225"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799CB74A"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3B254CFC"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2DCF7586"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4624EDB0"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20ADF9C0" w14:textId="77777777" w:rsidR="00EB2460" w:rsidRDefault="00EB2460" w:rsidP="00E43D97">
      <w:pPr>
        <w:autoSpaceDE w:val="0"/>
        <w:autoSpaceDN w:val="0"/>
        <w:spacing w:after="0" w:line="256" w:lineRule="auto"/>
        <w:rPr>
          <w:rFonts w:ascii="Arial" w:hAnsi="Arial" w:cs="Arial"/>
          <w:b/>
          <w:sz w:val="24"/>
          <w:szCs w:val="24"/>
          <w:lang w:eastAsia="en-US"/>
        </w:rPr>
      </w:pPr>
    </w:p>
    <w:p w14:paraId="49571D9E" w14:textId="77777777" w:rsidR="00456952" w:rsidRDefault="00456952" w:rsidP="00E43D97">
      <w:pPr>
        <w:autoSpaceDE w:val="0"/>
        <w:autoSpaceDN w:val="0"/>
        <w:spacing w:after="0" w:line="256" w:lineRule="auto"/>
        <w:rPr>
          <w:rFonts w:ascii="Arial" w:hAnsi="Arial" w:cs="Arial"/>
          <w:b/>
          <w:sz w:val="24"/>
          <w:szCs w:val="24"/>
          <w:lang w:eastAsia="en-US"/>
        </w:rPr>
      </w:pPr>
    </w:p>
    <w:p w14:paraId="6DF151C9" w14:textId="77777777" w:rsidR="00456952" w:rsidRDefault="00456952" w:rsidP="00E43D97">
      <w:pPr>
        <w:autoSpaceDE w:val="0"/>
        <w:autoSpaceDN w:val="0"/>
        <w:spacing w:after="0" w:line="256" w:lineRule="auto"/>
        <w:rPr>
          <w:rFonts w:ascii="Arial" w:hAnsi="Arial" w:cs="Arial"/>
          <w:b/>
          <w:sz w:val="24"/>
          <w:szCs w:val="24"/>
          <w:lang w:eastAsia="en-US"/>
        </w:rPr>
      </w:pPr>
    </w:p>
    <w:p w14:paraId="46D0C438" w14:textId="77777777" w:rsidR="00456952" w:rsidRDefault="00456952" w:rsidP="00E43D97">
      <w:pPr>
        <w:autoSpaceDE w:val="0"/>
        <w:autoSpaceDN w:val="0"/>
        <w:spacing w:after="0" w:line="256" w:lineRule="auto"/>
        <w:rPr>
          <w:rFonts w:ascii="Arial" w:hAnsi="Arial" w:cs="Arial"/>
          <w:b/>
          <w:sz w:val="24"/>
          <w:szCs w:val="24"/>
          <w:lang w:eastAsia="en-US"/>
        </w:rPr>
      </w:pPr>
    </w:p>
    <w:p w14:paraId="11F04BFB" w14:textId="77777777" w:rsidR="00456952" w:rsidRDefault="00456952" w:rsidP="00E43D97">
      <w:pPr>
        <w:autoSpaceDE w:val="0"/>
        <w:autoSpaceDN w:val="0"/>
        <w:spacing w:after="0" w:line="256" w:lineRule="auto"/>
        <w:rPr>
          <w:rFonts w:ascii="Arial" w:hAnsi="Arial" w:cs="Arial"/>
          <w:b/>
          <w:sz w:val="24"/>
          <w:szCs w:val="24"/>
          <w:lang w:eastAsia="en-US"/>
        </w:rPr>
      </w:pPr>
    </w:p>
    <w:p w14:paraId="50A5B30F" w14:textId="77777777" w:rsidR="008B1697" w:rsidRDefault="008B1697" w:rsidP="00E43D97">
      <w:pPr>
        <w:autoSpaceDE w:val="0"/>
        <w:autoSpaceDN w:val="0"/>
        <w:spacing w:after="0" w:line="256" w:lineRule="auto"/>
        <w:rPr>
          <w:rFonts w:ascii="Arial" w:hAnsi="Arial" w:cs="Arial"/>
          <w:b/>
          <w:sz w:val="24"/>
          <w:szCs w:val="24"/>
          <w:lang w:eastAsia="en-US"/>
        </w:rPr>
      </w:pPr>
    </w:p>
    <w:p w14:paraId="62B57B1A" w14:textId="4094E8C7" w:rsidR="008B1697" w:rsidRDefault="008B1697" w:rsidP="008B1697">
      <w:pPr>
        <w:autoSpaceDE w:val="0"/>
        <w:autoSpaceDN w:val="0"/>
        <w:spacing w:after="0" w:line="256" w:lineRule="auto"/>
        <w:jc w:val="right"/>
        <w:rPr>
          <w:rFonts w:ascii="Arial" w:hAnsi="Arial" w:cs="Arial"/>
          <w:b/>
          <w:sz w:val="24"/>
          <w:szCs w:val="24"/>
          <w:lang w:eastAsia="en-US"/>
        </w:rPr>
      </w:pPr>
      <w:r>
        <w:rPr>
          <w:rFonts w:ascii="Arial" w:hAnsi="Arial" w:cs="Arial"/>
          <w:b/>
          <w:sz w:val="24"/>
          <w:szCs w:val="24"/>
          <w:lang w:eastAsia="en-US"/>
        </w:rPr>
        <w:t>ZAŁĄCZNIK NR 8</w:t>
      </w:r>
    </w:p>
    <w:p w14:paraId="354F1ECB" w14:textId="375D333B" w:rsidR="008B1697" w:rsidRDefault="008B1697" w:rsidP="008B1697">
      <w:pPr>
        <w:autoSpaceDE w:val="0"/>
        <w:autoSpaceDN w:val="0"/>
        <w:spacing w:after="0" w:line="256" w:lineRule="auto"/>
        <w:jc w:val="right"/>
        <w:rPr>
          <w:rFonts w:ascii="Arial" w:hAnsi="Arial" w:cs="Arial"/>
          <w:sz w:val="24"/>
          <w:szCs w:val="24"/>
        </w:rPr>
      </w:pPr>
      <w:r>
        <w:rPr>
          <w:rFonts w:ascii="Arial" w:hAnsi="Arial" w:cs="Arial"/>
          <w:sz w:val="24"/>
          <w:szCs w:val="24"/>
        </w:rPr>
        <w:t>Rysunki do specyfikacji</w:t>
      </w:r>
    </w:p>
    <w:p w14:paraId="29D6B7F2" w14:textId="77777777" w:rsidR="00CC437E" w:rsidRDefault="00CC437E" w:rsidP="008B1697">
      <w:pPr>
        <w:autoSpaceDE w:val="0"/>
        <w:autoSpaceDN w:val="0"/>
        <w:spacing w:after="0" w:line="256" w:lineRule="auto"/>
        <w:jc w:val="right"/>
        <w:rPr>
          <w:rFonts w:ascii="Arial" w:hAnsi="Arial" w:cs="Arial"/>
          <w:sz w:val="24"/>
          <w:szCs w:val="24"/>
        </w:rPr>
      </w:pPr>
    </w:p>
    <w:p w14:paraId="29A4A7F7" w14:textId="28BCF3B9" w:rsidR="00CC437E" w:rsidRDefault="00CC437E" w:rsidP="008B1697">
      <w:pPr>
        <w:autoSpaceDE w:val="0"/>
        <w:autoSpaceDN w:val="0"/>
        <w:spacing w:after="0" w:line="256" w:lineRule="auto"/>
        <w:jc w:val="right"/>
        <w:rPr>
          <w:rFonts w:ascii="Arial" w:hAnsi="Arial" w:cs="Arial"/>
          <w:b/>
          <w:sz w:val="24"/>
          <w:szCs w:val="24"/>
          <w:lang w:eastAsia="en-US"/>
        </w:rPr>
      </w:pPr>
      <w:r>
        <w:rPr>
          <w:noProof/>
        </w:rPr>
        <w:drawing>
          <wp:inline distT="0" distB="0" distL="0" distR="0" wp14:anchorId="3886B3FB" wp14:editId="4F8937FA">
            <wp:extent cx="5761355" cy="4072890"/>
            <wp:effectExtent l="0" t="0" r="0" b="3810"/>
            <wp:docPr id="350308036" name="Obraz 7" descr="Obraz zawierający szkic, diagram, tekst, rysowani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08036" name="Obraz 7" descr="Obraz zawierający szkic, diagram, tekst, rysowanie&#10;&#10;Zawartość wygenerowana przez AI może być niepoprawn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1355" cy="4072890"/>
                    </a:xfrm>
                    <a:prstGeom prst="rect">
                      <a:avLst/>
                    </a:prstGeom>
                    <a:noFill/>
                    <a:ln>
                      <a:noFill/>
                    </a:ln>
                  </pic:spPr>
                </pic:pic>
              </a:graphicData>
            </a:graphic>
          </wp:inline>
        </w:drawing>
      </w:r>
    </w:p>
    <w:p w14:paraId="19BBA0CC" w14:textId="77777777" w:rsidR="00CC437E" w:rsidRDefault="00CC437E" w:rsidP="008B1697">
      <w:pPr>
        <w:autoSpaceDE w:val="0"/>
        <w:autoSpaceDN w:val="0"/>
        <w:spacing w:after="0" w:line="256" w:lineRule="auto"/>
        <w:jc w:val="right"/>
        <w:rPr>
          <w:rFonts w:ascii="Arial" w:hAnsi="Arial" w:cs="Arial"/>
          <w:b/>
          <w:sz w:val="24"/>
          <w:szCs w:val="24"/>
          <w:lang w:eastAsia="en-US"/>
        </w:rPr>
      </w:pPr>
    </w:p>
    <w:p w14:paraId="7F2281D1" w14:textId="6FB4A36D" w:rsidR="00CC437E" w:rsidRPr="00A046B9" w:rsidRDefault="00CC437E" w:rsidP="008B1697">
      <w:pPr>
        <w:autoSpaceDE w:val="0"/>
        <w:autoSpaceDN w:val="0"/>
        <w:spacing w:after="0" w:line="256" w:lineRule="auto"/>
        <w:jc w:val="right"/>
        <w:rPr>
          <w:rFonts w:ascii="Arial" w:hAnsi="Arial" w:cs="Arial"/>
          <w:b/>
          <w:sz w:val="24"/>
          <w:szCs w:val="24"/>
          <w:lang w:eastAsia="en-US"/>
        </w:rPr>
      </w:pPr>
      <w:r>
        <w:rPr>
          <w:noProof/>
        </w:rPr>
        <w:lastRenderedPageBreak/>
        <w:drawing>
          <wp:inline distT="0" distB="0" distL="0" distR="0" wp14:anchorId="02B12A22" wp14:editId="103800F4">
            <wp:extent cx="5761355" cy="4072890"/>
            <wp:effectExtent l="0" t="0" r="0" b="3810"/>
            <wp:docPr id="1650313636" name="Obraz 8" descr="Obraz zawierający szkic, rysowanie, tekst,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313636" name="Obraz 8" descr="Obraz zawierający szkic, rysowanie, tekst, diagram&#10;&#10;Zawartość wygenerowana przez AI może być niepoprawn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1355" cy="4072890"/>
                    </a:xfrm>
                    <a:prstGeom prst="rect">
                      <a:avLst/>
                    </a:prstGeom>
                    <a:noFill/>
                    <a:ln>
                      <a:noFill/>
                    </a:ln>
                  </pic:spPr>
                </pic:pic>
              </a:graphicData>
            </a:graphic>
          </wp:inline>
        </w:drawing>
      </w:r>
    </w:p>
    <w:p w14:paraId="59721050" w14:textId="77777777" w:rsidR="00EB2460" w:rsidRPr="007E5AF2" w:rsidRDefault="00EB2460" w:rsidP="007E5AF2">
      <w:pPr>
        <w:spacing w:after="120" w:line="360" w:lineRule="auto"/>
        <w:jc w:val="both"/>
        <w:rPr>
          <w:rFonts w:ascii="Arial" w:eastAsiaTheme="minorHAnsi" w:hAnsi="Arial" w:cs="Arial"/>
          <w:b/>
          <w:color w:val="000000" w:themeColor="text1"/>
          <w:sz w:val="24"/>
          <w:szCs w:val="24"/>
          <w:lang w:eastAsia="en-US"/>
        </w:rPr>
      </w:pPr>
    </w:p>
    <w:sectPr w:rsidR="00EB2460" w:rsidRPr="007E5AF2"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86633" w14:textId="77777777" w:rsidR="00597361" w:rsidRDefault="00597361">
      <w:pPr>
        <w:spacing w:after="0" w:line="240" w:lineRule="auto"/>
      </w:pPr>
      <w:r>
        <w:separator/>
      </w:r>
    </w:p>
  </w:endnote>
  <w:endnote w:type="continuationSeparator" w:id="0">
    <w:p w14:paraId="46C4D24E" w14:textId="77777777" w:rsidR="00597361" w:rsidRDefault="00597361">
      <w:pPr>
        <w:spacing w:after="0" w:line="240" w:lineRule="auto"/>
      </w:pPr>
      <w:r>
        <w:continuationSeparator/>
      </w:r>
    </w:p>
  </w:endnote>
  <w:endnote w:type="continuationNotice" w:id="1">
    <w:p w14:paraId="252F1278" w14:textId="77777777" w:rsidR="00597361" w:rsidRDefault="00597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9EEDB" w14:textId="77777777" w:rsidR="00597361" w:rsidRDefault="00597361">
      <w:pPr>
        <w:spacing w:after="0" w:line="240" w:lineRule="auto"/>
      </w:pPr>
      <w:r>
        <w:separator/>
      </w:r>
    </w:p>
  </w:footnote>
  <w:footnote w:type="continuationSeparator" w:id="0">
    <w:p w14:paraId="36ECF894" w14:textId="77777777" w:rsidR="00597361" w:rsidRDefault="00597361">
      <w:pPr>
        <w:spacing w:after="0" w:line="240" w:lineRule="auto"/>
      </w:pPr>
      <w:r>
        <w:continuationSeparator/>
      </w:r>
    </w:p>
  </w:footnote>
  <w:footnote w:type="continuationNotice" w:id="1">
    <w:p w14:paraId="40E0FF17" w14:textId="77777777" w:rsidR="00597361" w:rsidRDefault="00597361">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4"/>
        <w:szCs w:val="24"/>
      </w:rPr>
    </w:pPr>
    <w:r w:rsidRPr="00C75D91">
      <w:rPr>
        <w:noProof/>
      </w:rPr>
      <w:drawing>
        <wp:inline distT="0" distB="0" distL="0" distR="0" wp14:anchorId="4ADC043C" wp14:editId="759B4D48">
          <wp:extent cx="5760720" cy="535305"/>
          <wp:effectExtent l="0" t="0" r="0" b="0"/>
          <wp:docPr id="5838578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32D6AB47" w14:textId="03DFB97D" w:rsidR="00D630C0" w:rsidRPr="00D630C0" w:rsidRDefault="00D630C0" w:rsidP="00D630C0">
    <w:pPr>
      <w:tabs>
        <w:tab w:val="left" w:pos="270"/>
      </w:tabs>
      <w:spacing w:before="60"/>
      <w:jc w:val="center"/>
      <w:rPr>
        <w:rFonts w:ascii="Arial" w:hAnsi="Arial" w:cs="Arial"/>
        <w:sz w:val="20"/>
        <w:szCs w:val="20"/>
      </w:rPr>
    </w:pPr>
    <w:r w:rsidRPr="00D630C0">
      <w:rPr>
        <w:rFonts w:ascii="Arial" w:hAnsi="Arial" w:cs="Arial"/>
        <w:sz w:val="20"/>
        <w:szCs w:val="20"/>
      </w:rPr>
      <w:t>Zapytanie ofertowe nr 1/</w:t>
    </w:r>
    <w:r w:rsidR="00C23B37">
      <w:rPr>
        <w:rFonts w:ascii="Arial" w:hAnsi="Arial" w:cs="Arial"/>
        <w:sz w:val="20"/>
        <w:szCs w:val="20"/>
      </w:rPr>
      <w:t>0</w:t>
    </w:r>
    <w:r w:rsidR="00E459FC">
      <w:rPr>
        <w:rFonts w:ascii="Arial" w:hAnsi="Arial" w:cs="Arial"/>
        <w:sz w:val="20"/>
        <w:szCs w:val="20"/>
      </w:rPr>
      <w:t>3</w:t>
    </w:r>
    <w:r w:rsidRPr="00D630C0">
      <w:rPr>
        <w:rFonts w:ascii="Arial" w:hAnsi="Arial" w:cs="Arial"/>
        <w:sz w:val="20"/>
        <w:szCs w:val="20"/>
      </w:rPr>
      <w:t>/202</w:t>
    </w:r>
    <w:r w:rsidR="00C23B37">
      <w:rPr>
        <w:rFonts w:ascii="Arial" w:hAnsi="Arial" w:cs="Arial"/>
        <w:sz w:val="20"/>
        <w:szCs w:val="20"/>
      </w:rPr>
      <w:t>6</w:t>
    </w:r>
    <w:r w:rsidRPr="00D630C0">
      <w:rPr>
        <w:rFonts w:ascii="Arial" w:hAnsi="Arial" w:cs="Arial"/>
        <w:sz w:val="20"/>
        <w:szCs w:val="20"/>
      </w:rPr>
      <w:t>/ FENG.03.01-IP.03-1285/25</w:t>
    </w:r>
  </w:p>
  <w:p w14:paraId="607C7772" w14:textId="77777777" w:rsidR="00D630C0" w:rsidRDefault="00D630C0" w:rsidP="00680134">
    <w:pPr>
      <w:jc w:val="center"/>
      <w:rPr>
        <w:rFonts w:ascii="Arial" w:hAnsi="Arial" w:cs="Arial"/>
        <w:sz w:val="24"/>
        <w:szCs w:val="24"/>
      </w:rPr>
    </w:pPr>
    <w:r w:rsidRPr="002C4CB9">
      <w:rPr>
        <w:rFonts w:ascii="Arial" w:hAnsi="Arial" w:cs="Arial"/>
        <w:sz w:val="24"/>
        <w:szCs w:val="24"/>
      </w:rPr>
      <w:t>„</w:t>
    </w:r>
    <w:r w:rsidRPr="00D630C0">
      <w:rPr>
        <w:rFonts w:ascii="Arial" w:hAnsi="Arial" w:cs="Arial"/>
        <w:sz w:val="20"/>
        <w:szCs w:val="20"/>
      </w:rPr>
      <w:t>Poprawa efektywności energetycznej w przedsiębiorstwie CELL-FAST Sp. z o.o. poprzez wymianę kompletu wytłaczarek oraz zainstalowanie pompy ciepła w zakładzie przy ulicy Kwiatkowskiego w Stalowej Woli”.</w:t>
    </w:r>
  </w:p>
  <w:p w14:paraId="00000371" w14:textId="2B6F1B71" w:rsidR="001628DB" w:rsidRPr="00680134" w:rsidRDefault="00680134" w:rsidP="00680134">
    <w:pPr>
      <w:jc w:val="center"/>
      <w:rPr>
        <w:rFonts w:ascii="Arial" w:hAnsi="Arial" w:cs="Arial"/>
        <w:sz w:val="20"/>
        <w:szCs w:val="20"/>
      </w:rPr>
    </w:pPr>
    <w:r w:rsidRPr="00680134">
      <w:rPr>
        <w:rFonts w:ascii="Arial" w:hAnsi="Arial" w:cs="Arial"/>
        <w:sz w:val="20"/>
        <w:szCs w:val="20"/>
      </w:rPr>
      <w:t>Program Fundusze Europejskie dla Nowoczesnej Gospodarki 2021-2027</w:t>
    </w:r>
    <w:r>
      <w:rPr>
        <w:rFonts w:ascii="Arial" w:hAnsi="Arial" w:cs="Arial"/>
        <w:sz w:val="20"/>
        <w:szCs w:val="20"/>
      </w:rPr>
      <w:t>,</w:t>
    </w:r>
    <w:r w:rsidRPr="00680134">
      <w:rPr>
        <w:rFonts w:ascii="Arial" w:hAnsi="Arial" w:cs="Arial"/>
        <w:sz w:val="20"/>
        <w:szCs w:val="20"/>
      </w:rPr>
      <w:t>Priorytet FENG.03 – Zazielenianie przedsiębiorstw</w:t>
    </w:r>
    <w:r>
      <w:rPr>
        <w:rFonts w:ascii="Arial" w:hAnsi="Arial" w:cs="Arial"/>
        <w:sz w:val="20"/>
        <w:szCs w:val="20"/>
      </w:rPr>
      <w:t xml:space="preserve">, </w:t>
    </w:r>
    <w:r w:rsidRPr="00680134">
      <w:rPr>
        <w:rFonts w:ascii="Arial" w:hAnsi="Arial" w:cs="Arial"/>
        <w:sz w:val="20"/>
        <w:szCs w:val="20"/>
      </w:rPr>
      <w:t>Działanie 3.01 – Kredyt Ekologiczny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81442D"/>
    <w:multiLevelType w:val="hybridMultilevel"/>
    <w:tmpl w:val="8EE0C0DA"/>
    <w:lvl w:ilvl="0" w:tplc="6130C778">
      <w:start w:val="1"/>
      <w:numFmt w:val="bullet"/>
      <w:lvlText w:val=""/>
      <w:lvlJc w:val="left"/>
      <w:pPr>
        <w:ind w:left="720" w:hanging="360"/>
      </w:pPr>
      <w:rPr>
        <w:rFonts w:ascii="Verdana" w:hAnsi="Verdana"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C9C26E1"/>
    <w:multiLevelType w:val="hybridMultilevel"/>
    <w:tmpl w:val="7870F0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9"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6"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8"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0B339F"/>
    <w:multiLevelType w:val="hybridMultilevel"/>
    <w:tmpl w:val="B17C8936"/>
    <w:lvl w:ilvl="0" w:tplc="1E0ABA24">
      <w:start w:val="1"/>
      <w:numFmt w:val="bullet"/>
      <w:lvlText w:val=""/>
      <w:lvlJc w:val="left"/>
      <w:pPr>
        <w:ind w:left="3338"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8"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560299"/>
    <w:multiLevelType w:val="hybridMultilevel"/>
    <w:tmpl w:val="CA6E6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46"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37"/>
  </w:num>
  <w:num w:numId="2" w16cid:durableId="98987713">
    <w:abstractNumId w:val="6"/>
  </w:num>
  <w:num w:numId="3" w16cid:durableId="235750025">
    <w:abstractNumId w:val="25"/>
  </w:num>
  <w:num w:numId="4" w16cid:durableId="643198405">
    <w:abstractNumId w:val="27"/>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3"/>
  </w:num>
  <w:num w:numId="8" w16cid:durableId="1454665035">
    <w:abstractNumId w:val="34"/>
  </w:num>
  <w:num w:numId="9" w16cid:durableId="1182012705">
    <w:abstractNumId w:val="7"/>
  </w:num>
  <w:num w:numId="10" w16cid:durableId="366610410">
    <w:abstractNumId w:val="14"/>
  </w:num>
  <w:num w:numId="11" w16cid:durableId="1312833547">
    <w:abstractNumId w:val="38"/>
  </w:num>
  <w:num w:numId="12" w16cid:durableId="248849842">
    <w:abstractNumId w:val="46"/>
  </w:num>
  <w:num w:numId="13" w16cid:durableId="1400010984">
    <w:abstractNumId w:val="24"/>
  </w:num>
  <w:num w:numId="14" w16cid:durableId="2012217902">
    <w:abstractNumId w:val="21"/>
  </w:num>
  <w:num w:numId="15" w16cid:durableId="1662928379">
    <w:abstractNumId w:val="8"/>
  </w:num>
  <w:num w:numId="16" w16cid:durableId="538860703">
    <w:abstractNumId w:val="31"/>
  </w:num>
  <w:num w:numId="17" w16cid:durableId="597953509">
    <w:abstractNumId w:val="32"/>
  </w:num>
  <w:num w:numId="18" w16cid:durableId="269316926">
    <w:abstractNumId w:val="23"/>
  </w:num>
  <w:num w:numId="19" w16cid:durableId="1707487950">
    <w:abstractNumId w:val="5"/>
  </w:num>
  <w:num w:numId="20" w16cid:durableId="102071387">
    <w:abstractNumId w:val="41"/>
  </w:num>
  <w:num w:numId="21" w16cid:durableId="1026445634">
    <w:abstractNumId w:val="29"/>
  </w:num>
  <w:num w:numId="22" w16cid:durableId="2065399158">
    <w:abstractNumId w:val="44"/>
  </w:num>
  <w:num w:numId="23" w16cid:durableId="1314605285">
    <w:abstractNumId w:val="36"/>
  </w:num>
  <w:num w:numId="24" w16cid:durableId="113646711">
    <w:abstractNumId w:val="35"/>
  </w:num>
  <w:num w:numId="25" w16cid:durableId="649754717">
    <w:abstractNumId w:val="22"/>
  </w:num>
  <w:num w:numId="26" w16cid:durableId="2083211565">
    <w:abstractNumId w:val="17"/>
  </w:num>
  <w:num w:numId="27" w16cid:durableId="1971788981">
    <w:abstractNumId w:val="18"/>
  </w:num>
  <w:num w:numId="28" w16cid:durableId="1163279980">
    <w:abstractNumId w:val="26"/>
  </w:num>
  <w:num w:numId="29" w16cid:durableId="892352485">
    <w:abstractNumId w:val="45"/>
  </w:num>
  <w:num w:numId="30" w16cid:durableId="1062555597">
    <w:abstractNumId w:val="28"/>
  </w:num>
  <w:num w:numId="31" w16cid:durableId="499581135">
    <w:abstractNumId w:val="16"/>
  </w:num>
  <w:num w:numId="32" w16cid:durableId="1396003727">
    <w:abstractNumId w:val="39"/>
  </w:num>
  <w:num w:numId="33" w16cid:durableId="1202211388">
    <w:abstractNumId w:val="12"/>
  </w:num>
  <w:num w:numId="34" w16cid:durableId="434710736">
    <w:abstractNumId w:val="15"/>
  </w:num>
  <w:num w:numId="35" w16cid:durableId="895775544">
    <w:abstractNumId w:val="11"/>
  </w:num>
  <w:num w:numId="36" w16cid:durableId="1281766832">
    <w:abstractNumId w:val="20"/>
  </w:num>
  <w:num w:numId="37" w16cid:durableId="1654724738">
    <w:abstractNumId w:val="19"/>
  </w:num>
  <w:num w:numId="38" w16cid:durableId="1183977453">
    <w:abstractNumId w:val="43"/>
  </w:num>
  <w:num w:numId="39" w16cid:durableId="773942762">
    <w:abstractNumId w:val="33"/>
  </w:num>
  <w:num w:numId="40" w16cid:durableId="1029988751">
    <w:abstractNumId w:val="40"/>
  </w:num>
  <w:num w:numId="41" w16cid:durableId="1163352439">
    <w:abstractNumId w:val="10"/>
  </w:num>
  <w:num w:numId="42" w16cid:durableId="651712599">
    <w:abstractNumId w:val="0"/>
  </w:num>
  <w:num w:numId="43" w16cid:durableId="1997147929">
    <w:abstractNumId w:val="9"/>
  </w:num>
  <w:num w:numId="44" w16cid:durableId="1962374349">
    <w:abstractNumId w:val="13"/>
  </w:num>
  <w:num w:numId="45" w16cid:durableId="673845721">
    <w:abstractNumId w:val="30"/>
  </w:num>
  <w:num w:numId="46" w16cid:durableId="1925600654">
    <w:abstractNumId w:val="42"/>
  </w:num>
  <w:num w:numId="47" w16cid:durableId="10308387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60CE"/>
    <w:rsid w:val="000060EB"/>
    <w:rsid w:val="00010773"/>
    <w:rsid w:val="00010FCB"/>
    <w:rsid w:val="00013C18"/>
    <w:rsid w:val="0001413E"/>
    <w:rsid w:val="0002045F"/>
    <w:rsid w:val="000206ED"/>
    <w:rsid w:val="00020C50"/>
    <w:rsid w:val="000227D4"/>
    <w:rsid w:val="000258BA"/>
    <w:rsid w:val="00025E1A"/>
    <w:rsid w:val="00032548"/>
    <w:rsid w:val="00033147"/>
    <w:rsid w:val="000358C4"/>
    <w:rsid w:val="00036423"/>
    <w:rsid w:val="0004018D"/>
    <w:rsid w:val="00040CA5"/>
    <w:rsid w:val="000433EB"/>
    <w:rsid w:val="00043F3E"/>
    <w:rsid w:val="000469E9"/>
    <w:rsid w:val="00047A6D"/>
    <w:rsid w:val="000518EE"/>
    <w:rsid w:val="00053080"/>
    <w:rsid w:val="00053A35"/>
    <w:rsid w:val="00055667"/>
    <w:rsid w:val="000564F3"/>
    <w:rsid w:val="0006106B"/>
    <w:rsid w:val="00061900"/>
    <w:rsid w:val="00067FF1"/>
    <w:rsid w:val="000722DC"/>
    <w:rsid w:val="00076E6F"/>
    <w:rsid w:val="00082FFB"/>
    <w:rsid w:val="000832A7"/>
    <w:rsid w:val="00083D27"/>
    <w:rsid w:val="00095436"/>
    <w:rsid w:val="00095CDB"/>
    <w:rsid w:val="000A17C9"/>
    <w:rsid w:val="000A3622"/>
    <w:rsid w:val="000A5D99"/>
    <w:rsid w:val="000B4353"/>
    <w:rsid w:val="000B4590"/>
    <w:rsid w:val="000C31A8"/>
    <w:rsid w:val="000C4D8D"/>
    <w:rsid w:val="000C67EA"/>
    <w:rsid w:val="000C7420"/>
    <w:rsid w:val="000D2128"/>
    <w:rsid w:val="000D2F1F"/>
    <w:rsid w:val="000D3B3F"/>
    <w:rsid w:val="000D714E"/>
    <w:rsid w:val="000E3C2D"/>
    <w:rsid w:val="000E75C2"/>
    <w:rsid w:val="000F0898"/>
    <w:rsid w:val="000F5045"/>
    <w:rsid w:val="00101B85"/>
    <w:rsid w:val="0010308A"/>
    <w:rsid w:val="00116AAF"/>
    <w:rsid w:val="00116D49"/>
    <w:rsid w:val="0012671D"/>
    <w:rsid w:val="00132AD2"/>
    <w:rsid w:val="00134D06"/>
    <w:rsid w:val="001353DE"/>
    <w:rsid w:val="001354A0"/>
    <w:rsid w:val="00135C36"/>
    <w:rsid w:val="001361B1"/>
    <w:rsid w:val="00137CAA"/>
    <w:rsid w:val="00137E88"/>
    <w:rsid w:val="001419D2"/>
    <w:rsid w:val="001510BE"/>
    <w:rsid w:val="001535D8"/>
    <w:rsid w:val="0015385F"/>
    <w:rsid w:val="0015440B"/>
    <w:rsid w:val="00155689"/>
    <w:rsid w:val="00156BD1"/>
    <w:rsid w:val="00161929"/>
    <w:rsid w:val="00161F16"/>
    <w:rsid w:val="001628DB"/>
    <w:rsid w:val="00171A0E"/>
    <w:rsid w:val="00173DD6"/>
    <w:rsid w:val="0017504F"/>
    <w:rsid w:val="001821AD"/>
    <w:rsid w:val="001836C9"/>
    <w:rsid w:val="00183D3E"/>
    <w:rsid w:val="001844B1"/>
    <w:rsid w:val="0018557C"/>
    <w:rsid w:val="00185DF9"/>
    <w:rsid w:val="0019004D"/>
    <w:rsid w:val="00190D53"/>
    <w:rsid w:val="0019242E"/>
    <w:rsid w:val="00195F83"/>
    <w:rsid w:val="0019615C"/>
    <w:rsid w:val="001978EE"/>
    <w:rsid w:val="001A10A0"/>
    <w:rsid w:val="001A743A"/>
    <w:rsid w:val="001B1AE9"/>
    <w:rsid w:val="001B5532"/>
    <w:rsid w:val="001C1C2A"/>
    <w:rsid w:val="001C22E4"/>
    <w:rsid w:val="001C2455"/>
    <w:rsid w:val="001C35EC"/>
    <w:rsid w:val="001D0CEA"/>
    <w:rsid w:val="001D124B"/>
    <w:rsid w:val="001D1DEF"/>
    <w:rsid w:val="001D3EB3"/>
    <w:rsid w:val="001D45B0"/>
    <w:rsid w:val="001D6F5B"/>
    <w:rsid w:val="001E26DE"/>
    <w:rsid w:val="001E6494"/>
    <w:rsid w:val="001E65AF"/>
    <w:rsid w:val="001E6F3F"/>
    <w:rsid w:val="001F1F15"/>
    <w:rsid w:val="001F20C4"/>
    <w:rsid w:val="001F3DB2"/>
    <w:rsid w:val="001F64C0"/>
    <w:rsid w:val="001F6A7A"/>
    <w:rsid w:val="00200FEC"/>
    <w:rsid w:val="00202957"/>
    <w:rsid w:val="00202C60"/>
    <w:rsid w:val="00206668"/>
    <w:rsid w:val="00206D68"/>
    <w:rsid w:val="00207A2A"/>
    <w:rsid w:val="002101FD"/>
    <w:rsid w:val="00210EED"/>
    <w:rsid w:val="002203E0"/>
    <w:rsid w:val="00220842"/>
    <w:rsid w:val="0022095D"/>
    <w:rsid w:val="00220A38"/>
    <w:rsid w:val="00220AC9"/>
    <w:rsid w:val="00221C7E"/>
    <w:rsid w:val="0022337F"/>
    <w:rsid w:val="00225044"/>
    <w:rsid w:val="00232B81"/>
    <w:rsid w:val="00232C26"/>
    <w:rsid w:val="00234A0E"/>
    <w:rsid w:val="00237553"/>
    <w:rsid w:val="00242141"/>
    <w:rsid w:val="00243BBE"/>
    <w:rsid w:val="002464E5"/>
    <w:rsid w:val="00247D4F"/>
    <w:rsid w:val="00251FAB"/>
    <w:rsid w:val="00254607"/>
    <w:rsid w:val="00254B35"/>
    <w:rsid w:val="002554EA"/>
    <w:rsid w:val="00255788"/>
    <w:rsid w:val="00260830"/>
    <w:rsid w:val="002618D0"/>
    <w:rsid w:val="00261FC3"/>
    <w:rsid w:val="0026479D"/>
    <w:rsid w:val="0027353B"/>
    <w:rsid w:val="00280E90"/>
    <w:rsid w:val="00283632"/>
    <w:rsid w:val="00285883"/>
    <w:rsid w:val="00287D42"/>
    <w:rsid w:val="0029293B"/>
    <w:rsid w:val="00293940"/>
    <w:rsid w:val="00295B93"/>
    <w:rsid w:val="002A128E"/>
    <w:rsid w:val="002A2B54"/>
    <w:rsid w:val="002A4C47"/>
    <w:rsid w:val="002A6E9C"/>
    <w:rsid w:val="002A731D"/>
    <w:rsid w:val="002B140C"/>
    <w:rsid w:val="002B3F9F"/>
    <w:rsid w:val="002B5D04"/>
    <w:rsid w:val="002B6C55"/>
    <w:rsid w:val="002C103B"/>
    <w:rsid w:val="002C63C1"/>
    <w:rsid w:val="002C6F58"/>
    <w:rsid w:val="002C73D0"/>
    <w:rsid w:val="002D1999"/>
    <w:rsid w:val="002D36C2"/>
    <w:rsid w:val="002D4605"/>
    <w:rsid w:val="002D4DDC"/>
    <w:rsid w:val="002D6DF1"/>
    <w:rsid w:val="002E1A11"/>
    <w:rsid w:val="002E63D7"/>
    <w:rsid w:val="002E6BCA"/>
    <w:rsid w:val="002E7455"/>
    <w:rsid w:val="002F0736"/>
    <w:rsid w:val="002F23C5"/>
    <w:rsid w:val="002F56D8"/>
    <w:rsid w:val="002F68C4"/>
    <w:rsid w:val="002F6D95"/>
    <w:rsid w:val="002F6F25"/>
    <w:rsid w:val="003006E3"/>
    <w:rsid w:val="00301A52"/>
    <w:rsid w:val="00306CB1"/>
    <w:rsid w:val="0030774D"/>
    <w:rsid w:val="00307BBE"/>
    <w:rsid w:val="0031225D"/>
    <w:rsid w:val="00314552"/>
    <w:rsid w:val="00314718"/>
    <w:rsid w:val="00317FB3"/>
    <w:rsid w:val="00324964"/>
    <w:rsid w:val="00326C78"/>
    <w:rsid w:val="00330E5C"/>
    <w:rsid w:val="0033345E"/>
    <w:rsid w:val="00334D8D"/>
    <w:rsid w:val="00336172"/>
    <w:rsid w:val="003366B8"/>
    <w:rsid w:val="00337AF7"/>
    <w:rsid w:val="00340CAB"/>
    <w:rsid w:val="0034204B"/>
    <w:rsid w:val="003445D0"/>
    <w:rsid w:val="0034464A"/>
    <w:rsid w:val="003465A4"/>
    <w:rsid w:val="00347DCB"/>
    <w:rsid w:val="003509CA"/>
    <w:rsid w:val="00350D10"/>
    <w:rsid w:val="003607F4"/>
    <w:rsid w:val="00361C28"/>
    <w:rsid w:val="0036268E"/>
    <w:rsid w:val="003652AC"/>
    <w:rsid w:val="003655F7"/>
    <w:rsid w:val="00367FBC"/>
    <w:rsid w:val="00371096"/>
    <w:rsid w:val="00372C39"/>
    <w:rsid w:val="00372E42"/>
    <w:rsid w:val="0037433A"/>
    <w:rsid w:val="003807A7"/>
    <w:rsid w:val="00381109"/>
    <w:rsid w:val="0038383E"/>
    <w:rsid w:val="00383C39"/>
    <w:rsid w:val="00385589"/>
    <w:rsid w:val="0038685E"/>
    <w:rsid w:val="00387B46"/>
    <w:rsid w:val="00390908"/>
    <w:rsid w:val="00392CE4"/>
    <w:rsid w:val="003976FA"/>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626E"/>
    <w:rsid w:val="003B751A"/>
    <w:rsid w:val="003C028B"/>
    <w:rsid w:val="003C0354"/>
    <w:rsid w:val="003C18B4"/>
    <w:rsid w:val="003C36AD"/>
    <w:rsid w:val="003C56EB"/>
    <w:rsid w:val="003D0A6D"/>
    <w:rsid w:val="003D229F"/>
    <w:rsid w:val="003D22DA"/>
    <w:rsid w:val="003D2B3E"/>
    <w:rsid w:val="003D354C"/>
    <w:rsid w:val="003D7D89"/>
    <w:rsid w:val="003E01CF"/>
    <w:rsid w:val="003E2F17"/>
    <w:rsid w:val="003E3EED"/>
    <w:rsid w:val="003E4C70"/>
    <w:rsid w:val="003E6ADE"/>
    <w:rsid w:val="003F3435"/>
    <w:rsid w:val="003F397E"/>
    <w:rsid w:val="003F6B72"/>
    <w:rsid w:val="003F6BB5"/>
    <w:rsid w:val="003F7E7C"/>
    <w:rsid w:val="00403462"/>
    <w:rsid w:val="004034D4"/>
    <w:rsid w:val="00403B2D"/>
    <w:rsid w:val="004058BF"/>
    <w:rsid w:val="004069D7"/>
    <w:rsid w:val="00407960"/>
    <w:rsid w:val="00410F93"/>
    <w:rsid w:val="0041473C"/>
    <w:rsid w:val="00414A0F"/>
    <w:rsid w:val="004166F9"/>
    <w:rsid w:val="004168D9"/>
    <w:rsid w:val="004169E0"/>
    <w:rsid w:val="00416A8E"/>
    <w:rsid w:val="0042274A"/>
    <w:rsid w:val="004234BD"/>
    <w:rsid w:val="00423911"/>
    <w:rsid w:val="00423B23"/>
    <w:rsid w:val="00423FC0"/>
    <w:rsid w:val="00427F53"/>
    <w:rsid w:val="00432444"/>
    <w:rsid w:val="00436D5A"/>
    <w:rsid w:val="00443563"/>
    <w:rsid w:val="00443F37"/>
    <w:rsid w:val="004444FD"/>
    <w:rsid w:val="004447C1"/>
    <w:rsid w:val="004449C9"/>
    <w:rsid w:val="0044798D"/>
    <w:rsid w:val="00454C12"/>
    <w:rsid w:val="00456952"/>
    <w:rsid w:val="00461191"/>
    <w:rsid w:val="00462790"/>
    <w:rsid w:val="00465FD9"/>
    <w:rsid w:val="004701E4"/>
    <w:rsid w:val="004712EF"/>
    <w:rsid w:val="0047366B"/>
    <w:rsid w:val="00473896"/>
    <w:rsid w:val="00474F41"/>
    <w:rsid w:val="00477350"/>
    <w:rsid w:val="0048060C"/>
    <w:rsid w:val="00480B23"/>
    <w:rsid w:val="00482876"/>
    <w:rsid w:val="00486ABA"/>
    <w:rsid w:val="00487101"/>
    <w:rsid w:val="00491673"/>
    <w:rsid w:val="00492D49"/>
    <w:rsid w:val="00495009"/>
    <w:rsid w:val="00496145"/>
    <w:rsid w:val="0049702D"/>
    <w:rsid w:val="004A6390"/>
    <w:rsid w:val="004A6CE4"/>
    <w:rsid w:val="004A6F0C"/>
    <w:rsid w:val="004A7DA0"/>
    <w:rsid w:val="004B1943"/>
    <w:rsid w:val="004B68D6"/>
    <w:rsid w:val="004B781E"/>
    <w:rsid w:val="004C0465"/>
    <w:rsid w:val="004C0F1A"/>
    <w:rsid w:val="004C322F"/>
    <w:rsid w:val="004D1555"/>
    <w:rsid w:val="004D7063"/>
    <w:rsid w:val="004E5A05"/>
    <w:rsid w:val="004E701C"/>
    <w:rsid w:val="004E71CB"/>
    <w:rsid w:val="004F33E5"/>
    <w:rsid w:val="004F6B15"/>
    <w:rsid w:val="004F6D06"/>
    <w:rsid w:val="00501807"/>
    <w:rsid w:val="00504241"/>
    <w:rsid w:val="00506D81"/>
    <w:rsid w:val="005079CB"/>
    <w:rsid w:val="00510323"/>
    <w:rsid w:val="0051293F"/>
    <w:rsid w:val="00513601"/>
    <w:rsid w:val="005140D9"/>
    <w:rsid w:val="00517655"/>
    <w:rsid w:val="005230FE"/>
    <w:rsid w:val="00523EA4"/>
    <w:rsid w:val="00525E82"/>
    <w:rsid w:val="00536187"/>
    <w:rsid w:val="005363E6"/>
    <w:rsid w:val="00537D57"/>
    <w:rsid w:val="005428E5"/>
    <w:rsid w:val="0054424E"/>
    <w:rsid w:val="00546CAE"/>
    <w:rsid w:val="005527D8"/>
    <w:rsid w:val="0055305D"/>
    <w:rsid w:val="005539C3"/>
    <w:rsid w:val="00557BD9"/>
    <w:rsid w:val="00561271"/>
    <w:rsid w:val="005626FA"/>
    <w:rsid w:val="00562B66"/>
    <w:rsid w:val="005630EC"/>
    <w:rsid w:val="00567E15"/>
    <w:rsid w:val="005802DF"/>
    <w:rsid w:val="00580AD2"/>
    <w:rsid w:val="00581DE0"/>
    <w:rsid w:val="005848F1"/>
    <w:rsid w:val="00584B70"/>
    <w:rsid w:val="00587336"/>
    <w:rsid w:val="005877A5"/>
    <w:rsid w:val="005933B0"/>
    <w:rsid w:val="0059437F"/>
    <w:rsid w:val="00594B1E"/>
    <w:rsid w:val="00595250"/>
    <w:rsid w:val="0059669F"/>
    <w:rsid w:val="00597361"/>
    <w:rsid w:val="005A0A34"/>
    <w:rsid w:val="005A1483"/>
    <w:rsid w:val="005A6AF0"/>
    <w:rsid w:val="005B376D"/>
    <w:rsid w:val="005B567B"/>
    <w:rsid w:val="005B6D04"/>
    <w:rsid w:val="005B7E25"/>
    <w:rsid w:val="005C0373"/>
    <w:rsid w:val="005C151B"/>
    <w:rsid w:val="005C2697"/>
    <w:rsid w:val="005C5B1C"/>
    <w:rsid w:val="005C6599"/>
    <w:rsid w:val="005C6998"/>
    <w:rsid w:val="005D05EA"/>
    <w:rsid w:val="005E4CAB"/>
    <w:rsid w:val="005E5284"/>
    <w:rsid w:val="005E62AB"/>
    <w:rsid w:val="005E62BD"/>
    <w:rsid w:val="005E7365"/>
    <w:rsid w:val="005F0601"/>
    <w:rsid w:val="005F166B"/>
    <w:rsid w:val="005F3053"/>
    <w:rsid w:val="006010DC"/>
    <w:rsid w:val="00602148"/>
    <w:rsid w:val="00602653"/>
    <w:rsid w:val="006135CF"/>
    <w:rsid w:val="00615522"/>
    <w:rsid w:val="00616979"/>
    <w:rsid w:val="006171DB"/>
    <w:rsid w:val="00617449"/>
    <w:rsid w:val="00626E9E"/>
    <w:rsid w:val="00631A16"/>
    <w:rsid w:val="00631B77"/>
    <w:rsid w:val="00635918"/>
    <w:rsid w:val="00635A95"/>
    <w:rsid w:val="00637FD7"/>
    <w:rsid w:val="006424E3"/>
    <w:rsid w:val="006545AC"/>
    <w:rsid w:val="006554D3"/>
    <w:rsid w:val="0065732A"/>
    <w:rsid w:val="00670B81"/>
    <w:rsid w:val="00671B67"/>
    <w:rsid w:val="006772FF"/>
    <w:rsid w:val="00680134"/>
    <w:rsid w:val="00683E00"/>
    <w:rsid w:val="006843FE"/>
    <w:rsid w:val="006878F5"/>
    <w:rsid w:val="00691413"/>
    <w:rsid w:val="00694D34"/>
    <w:rsid w:val="0069673D"/>
    <w:rsid w:val="006A417D"/>
    <w:rsid w:val="006A44D2"/>
    <w:rsid w:val="006B06FB"/>
    <w:rsid w:val="006B277A"/>
    <w:rsid w:val="006B42ED"/>
    <w:rsid w:val="006B5D33"/>
    <w:rsid w:val="006C09F0"/>
    <w:rsid w:val="006C3DD3"/>
    <w:rsid w:val="006C3E61"/>
    <w:rsid w:val="006C5ABB"/>
    <w:rsid w:val="006C6847"/>
    <w:rsid w:val="006D079F"/>
    <w:rsid w:val="006D07F0"/>
    <w:rsid w:val="006D5034"/>
    <w:rsid w:val="006D5065"/>
    <w:rsid w:val="006D5D64"/>
    <w:rsid w:val="006E1329"/>
    <w:rsid w:val="006E1362"/>
    <w:rsid w:val="006E2664"/>
    <w:rsid w:val="006E6FC3"/>
    <w:rsid w:val="006E77FA"/>
    <w:rsid w:val="006F015B"/>
    <w:rsid w:val="006F05C8"/>
    <w:rsid w:val="006F17BF"/>
    <w:rsid w:val="006F2FFF"/>
    <w:rsid w:val="006F4D1B"/>
    <w:rsid w:val="006F53A1"/>
    <w:rsid w:val="006F6008"/>
    <w:rsid w:val="006F657A"/>
    <w:rsid w:val="006F71DF"/>
    <w:rsid w:val="00701D9E"/>
    <w:rsid w:val="0070284A"/>
    <w:rsid w:val="00704976"/>
    <w:rsid w:val="007079E8"/>
    <w:rsid w:val="00711153"/>
    <w:rsid w:val="00711DE9"/>
    <w:rsid w:val="00713BCF"/>
    <w:rsid w:val="007157A5"/>
    <w:rsid w:val="00716C48"/>
    <w:rsid w:val="00722E87"/>
    <w:rsid w:val="007248B5"/>
    <w:rsid w:val="00724DF8"/>
    <w:rsid w:val="00730C1A"/>
    <w:rsid w:val="007327AD"/>
    <w:rsid w:val="00732CAE"/>
    <w:rsid w:val="00732D62"/>
    <w:rsid w:val="007354FD"/>
    <w:rsid w:val="007355FD"/>
    <w:rsid w:val="00735702"/>
    <w:rsid w:val="0073659F"/>
    <w:rsid w:val="007376D7"/>
    <w:rsid w:val="00741227"/>
    <w:rsid w:val="00743C8E"/>
    <w:rsid w:val="007454CF"/>
    <w:rsid w:val="00751559"/>
    <w:rsid w:val="007515BE"/>
    <w:rsid w:val="007515E4"/>
    <w:rsid w:val="0075162F"/>
    <w:rsid w:val="007535D1"/>
    <w:rsid w:val="00756908"/>
    <w:rsid w:val="00756C52"/>
    <w:rsid w:val="00764BE3"/>
    <w:rsid w:val="007653E9"/>
    <w:rsid w:val="00765555"/>
    <w:rsid w:val="007735FA"/>
    <w:rsid w:val="00773AC3"/>
    <w:rsid w:val="00773C94"/>
    <w:rsid w:val="007753C7"/>
    <w:rsid w:val="00780D0F"/>
    <w:rsid w:val="00780FA5"/>
    <w:rsid w:val="00785FCE"/>
    <w:rsid w:val="007879E7"/>
    <w:rsid w:val="007903EA"/>
    <w:rsid w:val="00790FAF"/>
    <w:rsid w:val="007932CA"/>
    <w:rsid w:val="007943B4"/>
    <w:rsid w:val="0079487F"/>
    <w:rsid w:val="007A42CC"/>
    <w:rsid w:val="007A6AE6"/>
    <w:rsid w:val="007A721C"/>
    <w:rsid w:val="007B2670"/>
    <w:rsid w:val="007B604A"/>
    <w:rsid w:val="007B68E5"/>
    <w:rsid w:val="007B6CA0"/>
    <w:rsid w:val="007C3405"/>
    <w:rsid w:val="007C4796"/>
    <w:rsid w:val="007D212A"/>
    <w:rsid w:val="007D2B56"/>
    <w:rsid w:val="007D3524"/>
    <w:rsid w:val="007D627F"/>
    <w:rsid w:val="007E0325"/>
    <w:rsid w:val="007E4AC1"/>
    <w:rsid w:val="007E5731"/>
    <w:rsid w:val="007E5736"/>
    <w:rsid w:val="007E5AF2"/>
    <w:rsid w:val="007E5B5D"/>
    <w:rsid w:val="007E60F6"/>
    <w:rsid w:val="007E7F87"/>
    <w:rsid w:val="007F3F75"/>
    <w:rsid w:val="007F4C6F"/>
    <w:rsid w:val="007F60C1"/>
    <w:rsid w:val="007F70C9"/>
    <w:rsid w:val="007F7527"/>
    <w:rsid w:val="00804776"/>
    <w:rsid w:val="00805759"/>
    <w:rsid w:val="00816033"/>
    <w:rsid w:val="00817917"/>
    <w:rsid w:val="00817E32"/>
    <w:rsid w:val="00824C8F"/>
    <w:rsid w:val="00824EB4"/>
    <w:rsid w:val="008325FE"/>
    <w:rsid w:val="00833129"/>
    <w:rsid w:val="0083757C"/>
    <w:rsid w:val="00840DCB"/>
    <w:rsid w:val="00853856"/>
    <w:rsid w:val="008677CC"/>
    <w:rsid w:val="008758F7"/>
    <w:rsid w:val="00877812"/>
    <w:rsid w:val="008840BF"/>
    <w:rsid w:val="00884F31"/>
    <w:rsid w:val="00885C02"/>
    <w:rsid w:val="00885F4C"/>
    <w:rsid w:val="0088664E"/>
    <w:rsid w:val="008867E0"/>
    <w:rsid w:val="008873E3"/>
    <w:rsid w:val="00887877"/>
    <w:rsid w:val="00892684"/>
    <w:rsid w:val="00892B98"/>
    <w:rsid w:val="008949BC"/>
    <w:rsid w:val="00895474"/>
    <w:rsid w:val="00896199"/>
    <w:rsid w:val="008974EA"/>
    <w:rsid w:val="00897F69"/>
    <w:rsid w:val="008A2F77"/>
    <w:rsid w:val="008A4364"/>
    <w:rsid w:val="008A750D"/>
    <w:rsid w:val="008B0220"/>
    <w:rsid w:val="008B083E"/>
    <w:rsid w:val="008B1085"/>
    <w:rsid w:val="008B1697"/>
    <w:rsid w:val="008B2873"/>
    <w:rsid w:val="008B308C"/>
    <w:rsid w:val="008C69B7"/>
    <w:rsid w:val="008C6E2C"/>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2273"/>
    <w:rsid w:val="00903AB1"/>
    <w:rsid w:val="00903AFB"/>
    <w:rsid w:val="009110E4"/>
    <w:rsid w:val="00911BE6"/>
    <w:rsid w:val="009150DD"/>
    <w:rsid w:val="009162F1"/>
    <w:rsid w:val="009178E4"/>
    <w:rsid w:val="00920D9C"/>
    <w:rsid w:val="00921686"/>
    <w:rsid w:val="00923208"/>
    <w:rsid w:val="00924DCB"/>
    <w:rsid w:val="00925A33"/>
    <w:rsid w:val="00926920"/>
    <w:rsid w:val="00926DC0"/>
    <w:rsid w:val="00933DDD"/>
    <w:rsid w:val="00935E78"/>
    <w:rsid w:val="00937DD6"/>
    <w:rsid w:val="00940E60"/>
    <w:rsid w:val="00941BA0"/>
    <w:rsid w:val="00942300"/>
    <w:rsid w:val="00950115"/>
    <w:rsid w:val="0095020E"/>
    <w:rsid w:val="00950D0B"/>
    <w:rsid w:val="009528C6"/>
    <w:rsid w:val="00953C68"/>
    <w:rsid w:val="00954703"/>
    <w:rsid w:val="00954CBD"/>
    <w:rsid w:val="0095651D"/>
    <w:rsid w:val="009655DF"/>
    <w:rsid w:val="00965D27"/>
    <w:rsid w:val="00966780"/>
    <w:rsid w:val="00967D0C"/>
    <w:rsid w:val="00971D55"/>
    <w:rsid w:val="00973571"/>
    <w:rsid w:val="00973AB5"/>
    <w:rsid w:val="009772A0"/>
    <w:rsid w:val="00980ACC"/>
    <w:rsid w:val="00981EF0"/>
    <w:rsid w:val="0098383D"/>
    <w:rsid w:val="00984725"/>
    <w:rsid w:val="009868AC"/>
    <w:rsid w:val="00990780"/>
    <w:rsid w:val="00991DE1"/>
    <w:rsid w:val="009921A3"/>
    <w:rsid w:val="00993E8B"/>
    <w:rsid w:val="00994FC6"/>
    <w:rsid w:val="00995AF2"/>
    <w:rsid w:val="00995BDE"/>
    <w:rsid w:val="00995D8B"/>
    <w:rsid w:val="00997AA1"/>
    <w:rsid w:val="009A4178"/>
    <w:rsid w:val="009A650C"/>
    <w:rsid w:val="009B3748"/>
    <w:rsid w:val="009B6076"/>
    <w:rsid w:val="009B7654"/>
    <w:rsid w:val="009C0E77"/>
    <w:rsid w:val="009C1252"/>
    <w:rsid w:val="009C5662"/>
    <w:rsid w:val="009C5A14"/>
    <w:rsid w:val="009C6A93"/>
    <w:rsid w:val="009D1059"/>
    <w:rsid w:val="009D37A7"/>
    <w:rsid w:val="009E5635"/>
    <w:rsid w:val="009E7173"/>
    <w:rsid w:val="009E7295"/>
    <w:rsid w:val="009F2CD9"/>
    <w:rsid w:val="009F4C9B"/>
    <w:rsid w:val="00A00283"/>
    <w:rsid w:val="00A0449A"/>
    <w:rsid w:val="00A046B9"/>
    <w:rsid w:val="00A04D25"/>
    <w:rsid w:val="00A0550B"/>
    <w:rsid w:val="00A07204"/>
    <w:rsid w:val="00A07314"/>
    <w:rsid w:val="00A07ADD"/>
    <w:rsid w:val="00A11209"/>
    <w:rsid w:val="00A122A8"/>
    <w:rsid w:val="00A12A1D"/>
    <w:rsid w:val="00A1362B"/>
    <w:rsid w:val="00A2258A"/>
    <w:rsid w:val="00A22D38"/>
    <w:rsid w:val="00A22EE0"/>
    <w:rsid w:val="00A2362B"/>
    <w:rsid w:val="00A25FCC"/>
    <w:rsid w:val="00A31894"/>
    <w:rsid w:val="00A34C31"/>
    <w:rsid w:val="00A357E3"/>
    <w:rsid w:val="00A36407"/>
    <w:rsid w:val="00A3710D"/>
    <w:rsid w:val="00A45962"/>
    <w:rsid w:val="00A5058C"/>
    <w:rsid w:val="00A51734"/>
    <w:rsid w:val="00A60AE6"/>
    <w:rsid w:val="00A65387"/>
    <w:rsid w:val="00A65E18"/>
    <w:rsid w:val="00A703D4"/>
    <w:rsid w:val="00A708D6"/>
    <w:rsid w:val="00A71F5F"/>
    <w:rsid w:val="00A7360B"/>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CA2"/>
    <w:rsid w:val="00AC2543"/>
    <w:rsid w:val="00AC5DFA"/>
    <w:rsid w:val="00AC5EE6"/>
    <w:rsid w:val="00AC6902"/>
    <w:rsid w:val="00AC7811"/>
    <w:rsid w:val="00AD13AA"/>
    <w:rsid w:val="00AD4129"/>
    <w:rsid w:val="00AD4479"/>
    <w:rsid w:val="00AD6136"/>
    <w:rsid w:val="00AF10BD"/>
    <w:rsid w:val="00AF43C6"/>
    <w:rsid w:val="00AF5FDD"/>
    <w:rsid w:val="00AF621A"/>
    <w:rsid w:val="00B00DCF"/>
    <w:rsid w:val="00B01872"/>
    <w:rsid w:val="00B03949"/>
    <w:rsid w:val="00B07C83"/>
    <w:rsid w:val="00B07F5F"/>
    <w:rsid w:val="00B10E8F"/>
    <w:rsid w:val="00B11996"/>
    <w:rsid w:val="00B172D4"/>
    <w:rsid w:val="00B2200F"/>
    <w:rsid w:val="00B24714"/>
    <w:rsid w:val="00B30679"/>
    <w:rsid w:val="00B3078D"/>
    <w:rsid w:val="00B34614"/>
    <w:rsid w:val="00B36A2C"/>
    <w:rsid w:val="00B36ADF"/>
    <w:rsid w:val="00B37F9D"/>
    <w:rsid w:val="00B44346"/>
    <w:rsid w:val="00B54EBC"/>
    <w:rsid w:val="00B5734E"/>
    <w:rsid w:val="00B60AB5"/>
    <w:rsid w:val="00B60AD7"/>
    <w:rsid w:val="00B60EDF"/>
    <w:rsid w:val="00B626C7"/>
    <w:rsid w:val="00B640FB"/>
    <w:rsid w:val="00B70142"/>
    <w:rsid w:val="00B7271D"/>
    <w:rsid w:val="00B73EC8"/>
    <w:rsid w:val="00B76C32"/>
    <w:rsid w:val="00B85599"/>
    <w:rsid w:val="00B87706"/>
    <w:rsid w:val="00B914C2"/>
    <w:rsid w:val="00B95B16"/>
    <w:rsid w:val="00B9603E"/>
    <w:rsid w:val="00B968B5"/>
    <w:rsid w:val="00B97E00"/>
    <w:rsid w:val="00BA45FA"/>
    <w:rsid w:val="00BA51B9"/>
    <w:rsid w:val="00BA5E52"/>
    <w:rsid w:val="00BA682E"/>
    <w:rsid w:val="00BB1079"/>
    <w:rsid w:val="00BB1E72"/>
    <w:rsid w:val="00BB40F7"/>
    <w:rsid w:val="00BB4A8D"/>
    <w:rsid w:val="00BB7719"/>
    <w:rsid w:val="00BC10EA"/>
    <w:rsid w:val="00BC299B"/>
    <w:rsid w:val="00BC3542"/>
    <w:rsid w:val="00BC7BB8"/>
    <w:rsid w:val="00BD2D90"/>
    <w:rsid w:val="00BD3035"/>
    <w:rsid w:val="00BD4CAF"/>
    <w:rsid w:val="00BD75BC"/>
    <w:rsid w:val="00BE001A"/>
    <w:rsid w:val="00BE3EF4"/>
    <w:rsid w:val="00BE439B"/>
    <w:rsid w:val="00BE751B"/>
    <w:rsid w:val="00BF242D"/>
    <w:rsid w:val="00BF2AA7"/>
    <w:rsid w:val="00C00898"/>
    <w:rsid w:val="00C00F6C"/>
    <w:rsid w:val="00C01FAA"/>
    <w:rsid w:val="00C0283D"/>
    <w:rsid w:val="00C03B6C"/>
    <w:rsid w:val="00C03E0C"/>
    <w:rsid w:val="00C051B6"/>
    <w:rsid w:val="00C05395"/>
    <w:rsid w:val="00C07EDC"/>
    <w:rsid w:val="00C12FF0"/>
    <w:rsid w:val="00C16621"/>
    <w:rsid w:val="00C16C18"/>
    <w:rsid w:val="00C23B37"/>
    <w:rsid w:val="00C23F35"/>
    <w:rsid w:val="00C25FFC"/>
    <w:rsid w:val="00C265F9"/>
    <w:rsid w:val="00C26F10"/>
    <w:rsid w:val="00C3598B"/>
    <w:rsid w:val="00C363D8"/>
    <w:rsid w:val="00C37D14"/>
    <w:rsid w:val="00C409B6"/>
    <w:rsid w:val="00C40CBA"/>
    <w:rsid w:val="00C425EB"/>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7B72"/>
    <w:rsid w:val="00C913F5"/>
    <w:rsid w:val="00C93660"/>
    <w:rsid w:val="00C96966"/>
    <w:rsid w:val="00CA5AF1"/>
    <w:rsid w:val="00CB2009"/>
    <w:rsid w:val="00CB4A76"/>
    <w:rsid w:val="00CB535D"/>
    <w:rsid w:val="00CB5F5B"/>
    <w:rsid w:val="00CB6731"/>
    <w:rsid w:val="00CC2FDD"/>
    <w:rsid w:val="00CC437E"/>
    <w:rsid w:val="00CC455E"/>
    <w:rsid w:val="00CC496A"/>
    <w:rsid w:val="00CC6174"/>
    <w:rsid w:val="00CC7888"/>
    <w:rsid w:val="00CD02EC"/>
    <w:rsid w:val="00CD36FC"/>
    <w:rsid w:val="00CD3C99"/>
    <w:rsid w:val="00CD4C13"/>
    <w:rsid w:val="00CD74CB"/>
    <w:rsid w:val="00CE4EA2"/>
    <w:rsid w:val="00CE6333"/>
    <w:rsid w:val="00CE7FF8"/>
    <w:rsid w:val="00CF3403"/>
    <w:rsid w:val="00CF4176"/>
    <w:rsid w:val="00CF4AC7"/>
    <w:rsid w:val="00D00018"/>
    <w:rsid w:val="00D01579"/>
    <w:rsid w:val="00D01D5F"/>
    <w:rsid w:val="00D01D92"/>
    <w:rsid w:val="00D0258D"/>
    <w:rsid w:val="00D04ABA"/>
    <w:rsid w:val="00D06D16"/>
    <w:rsid w:val="00D136DF"/>
    <w:rsid w:val="00D14A2A"/>
    <w:rsid w:val="00D1609D"/>
    <w:rsid w:val="00D24627"/>
    <w:rsid w:val="00D24A28"/>
    <w:rsid w:val="00D253F5"/>
    <w:rsid w:val="00D25621"/>
    <w:rsid w:val="00D26813"/>
    <w:rsid w:val="00D26E15"/>
    <w:rsid w:val="00D30486"/>
    <w:rsid w:val="00D30F76"/>
    <w:rsid w:val="00D357CC"/>
    <w:rsid w:val="00D36997"/>
    <w:rsid w:val="00D419C3"/>
    <w:rsid w:val="00D44650"/>
    <w:rsid w:val="00D47244"/>
    <w:rsid w:val="00D54D50"/>
    <w:rsid w:val="00D567E7"/>
    <w:rsid w:val="00D60084"/>
    <w:rsid w:val="00D630C0"/>
    <w:rsid w:val="00D64745"/>
    <w:rsid w:val="00D6488E"/>
    <w:rsid w:val="00D65A60"/>
    <w:rsid w:val="00D7004E"/>
    <w:rsid w:val="00D70C59"/>
    <w:rsid w:val="00D7376D"/>
    <w:rsid w:val="00D7753B"/>
    <w:rsid w:val="00D81ABC"/>
    <w:rsid w:val="00D8202F"/>
    <w:rsid w:val="00D83998"/>
    <w:rsid w:val="00D86A9E"/>
    <w:rsid w:val="00D92CE7"/>
    <w:rsid w:val="00DA078C"/>
    <w:rsid w:val="00DA079C"/>
    <w:rsid w:val="00DA451D"/>
    <w:rsid w:val="00DB0DE9"/>
    <w:rsid w:val="00DB1B04"/>
    <w:rsid w:val="00DB1FFB"/>
    <w:rsid w:val="00DB3C62"/>
    <w:rsid w:val="00DB4784"/>
    <w:rsid w:val="00DB6734"/>
    <w:rsid w:val="00DB7919"/>
    <w:rsid w:val="00DC1D85"/>
    <w:rsid w:val="00DC31DB"/>
    <w:rsid w:val="00DC56A1"/>
    <w:rsid w:val="00DC5CB9"/>
    <w:rsid w:val="00DC7B83"/>
    <w:rsid w:val="00DD1018"/>
    <w:rsid w:val="00DE0087"/>
    <w:rsid w:val="00DE059B"/>
    <w:rsid w:val="00DE1B48"/>
    <w:rsid w:val="00DF63BF"/>
    <w:rsid w:val="00DF694D"/>
    <w:rsid w:val="00E0662B"/>
    <w:rsid w:val="00E06D81"/>
    <w:rsid w:val="00E11203"/>
    <w:rsid w:val="00E11498"/>
    <w:rsid w:val="00E14B41"/>
    <w:rsid w:val="00E1599E"/>
    <w:rsid w:val="00E161FD"/>
    <w:rsid w:val="00E2712F"/>
    <w:rsid w:val="00E27565"/>
    <w:rsid w:val="00E31166"/>
    <w:rsid w:val="00E37F90"/>
    <w:rsid w:val="00E43D97"/>
    <w:rsid w:val="00E459FC"/>
    <w:rsid w:val="00E501D7"/>
    <w:rsid w:val="00E574FA"/>
    <w:rsid w:val="00E611E7"/>
    <w:rsid w:val="00E705DF"/>
    <w:rsid w:val="00E75490"/>
    <w:rsid w:val="00E763FA"/>
    <w:rsid w:val="00E8130E"/>
    <w:rsid w:val="00E816EC"/>
    <w:rsid w:val="00E82BBF"/>
    <w:rsid w:val="00E82F5D"/>
    <w:rsid w:val="00E8378E"/>
    <w:rsid w:val="00E8480E"/>
    <w:rsid w:val="00E86859"/>
    <w:rsid w:val="00E86EFB"/>
    <w:rsid w:val="00E879E4"/>
    <w:rsid w:val="00E92CF0"/>
    <w:rsid w:val="00E94BE2"/>
    <w:rsid w:val="00E9617A"/>
    <w:rsid w:val="00EA0CB4"/>
    <w:rsid w:val="00EA496B"/>
    <w:rsid w:val="00EB15BA"/>
    <w:rsid w:val="00EB2460"/>
    <w:rsid w:val="00EB41FD"/>
    <w:rsid w:val="00EB4205"/>
    <w:rsid w:val="00EC176F"/>
    <w:rsid w:val="00EC48EA"/>
    <w:rsid w:val="00ED52D6"/>
    <w:rsid w:val="00ED5C88"/>
    <w:rsid w:val="00EE41DA"/>
    <w:rsid w:val="00EE5F57"/>
    <w:rsid w:val="00EE77A2"/>
    <w:rsid w:val="00F01773"/>
    <w:rsid w:val="00F10177"/>
    <w:rsid w:val="00F102B2"/>
    <w:rsid w:val="00F140CA"/>
    <w:rsid w:val="00F16194"/>
    <w:rsid w:val="00F21675"/>
    <w:rsid w:val="00F217D5"/>
    <w:rsid w:val="00F23F49"/>
    <w:rsid w:val="00F30544"/>
    <w:rsid w:val="00F32EC7"/>
    <w:rsid w:val="00F33F98"/>
    <w:rsid w:val="00F3508D"/>
    <w:rsid w:val="00F369E7"/>
    <w:rsid w:val="00F36B77"/>
    <w:rsid w:val="00F4024D"/>
    <w:rsid w:val="00F41360"/>
    <w:rsid w:val="00F47E4D"/>
    <w:rsid w:val="00F502D3"/>
    <w:rsid w:val="00F50AF5"/>
    <w:rsid w:val="00F50CA1"/>
    <w:rsid w:val="00F54E70"/>
    <w:rsid w:val="00F54FC9"/>
    <w:rsid w:val="00F57C3E"/>
    <w:rsid w:val="00F60865"/>
    <w:rsid w:val="00F62EF3"/>
    <w:rsid w:val="00F64C0E"/>
    <w:rsid w:val="00F66168"/>
    <w:rsid w:val="00F710E1"/>
    <w:rsid w:val="00F74E16"/>
    <w:rsid w:val="00F77F32"/>
    <w:rsid w:val="00F863D0"/>
    <w:rsid w:val="00F910BE"/>
    <w:rsid w:val="00F92745"/>
    <w:rsid w:val="00F92BA2"/>
    <w:rsid w:val="00F94181"/>
    <w:rsid w:val="00F94866"/>
    <w:rsid w:val="00F97925"/>
    <w:rsid w:val="00FA04BA"/>
    <w:rsid w:val="00FA0FB1"/>
    <w:rsid w:val="00FA4745"/>
    <w:rsid w:val="00FA7CDF"/>
    <w:rsid w:val="00FB0BF9"/>
    <w:rsid w:val="00FB489E"/>
    <w:rsid w:val="00FC10B7"/>
    <w:rsid w:val="00FC1A65"/>
    <w:rsid w:val="00FC27FD"/>
    <w:rsid w:val="00FC5990"/>
    <w:rsid w:val="00FD34F5"/>
    <w:rsid w:val="00FE3781"/>
    <w:rsid w:val="00FE498A"/>
    <w:rsid w:val="00FE7149"/>
    <w:rsid w:val="00FF07D7"/>
    <w:rsid w:val="00FF1F82"/>
    <w:rsid w:val="00FF2FFD"/>
    <w:rsid w:val="00FF570E"/>
    <w:rsid w:val="00FF7260"/>
    <w:rsid w:val="00FF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3.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5.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62</Pages>
  <Words>12526</Words>
  <Characters>75157</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7</cp:revision>
  <cp:lastPrinted>2024-11-13T21:44:00Z</cp:lastPrinted>
  <dcterms:created xsi:type="dcterms:W3CDTF">2026-03-03T08:41:00Z</dcterms:created>
  <dcterms:modified xsi:type="dcterms:W3CDTF">2026-03-04T18:19:00Z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